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36092" w14:textId="0AE2F6F4" w:rsidR="007A5AD6" w:rsidRDefault="00713C79">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lang w:eastAsia="en-US"/>
        </w:rPr>
        <w:t>3GPP TSG RAN WG1 #109-e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w:t>
      </w:r>
      <w:r w:rsidR="004F73BB">
        <w:rPr>
          <w:rFonts w:ascii="Arial" w:eastAsiaTheme="minorEastAsia" w:hAnsi="Arial" w:cs="Arial"/>
          <w:b/>
          <w:bCs/>
        </w:rPr>
        <w:t>05115</w:t>
      </w:r>
    </w:p>
    <w:p w14:paraId="6A336093" w14:textId="77777777" w:rsidR="007A5AD6" w:rsidRDefault="00713C79">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eastAsia="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6A336094" w14:textId="77777777" w:rsidR="007A5AD6" w:rsidRDefault="007A5AD6">
      <w:pPr>
        <w:tabs>
          <w:tab w:val="center" w:pos="4536"/>
          <w:tab w:val="right" w:pos="9072"/>
        </w:tabs>
        <w:spacing w:line="276" w:lineRule="auto"/>
        <w:rPr>
          <w:rFonts w:ascii="Arial" w:eastAsia="Malgun Gothic" w:hAnsi="Arial" w:cs="Arial"/>
          <w:b/>
          <w:bCs/>
          <w:szCs w:val="24"/>
          <w:lang w:eastAsia="en-US"/>
        </w:rPr>
      </w:pPr>
    </w:p>
    <w:p w14:paraId="6A336095" w14:textId="77777777" w:rsidR="007A5AD6" w:rsidRDefault="00713C79">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7.2.11</w:t>
      </w:r>
    </w:p>
    <w:p w14:paraId="6A336096" w14:textId="77777777" w:rsidR="007A5AD6" w:rsidRDefault="00713C79">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A336097" w14:textId="77777777" w:rsidR="007A5AD6" w:rsidRDefault="00713C79">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Rel-16 NR UE features related discussion</w:t>
      </w:r>
    </w:p>
    <w:p w14:paraId="6A336098" w14:textId="77777777" w:rsidR="007A5AD6" w:rsidRDefault="00713C7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A336099" w14:textId="77777777" w:rsidR="007A5AD6" w:rsidRDefault="00713C79">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6A33609A" w14:textId="77777777" w:rsidR="007A5AD6" w:rsidRDefault="00713C79">
      <w:pPr>
        <w:spacing w:afterLines="50" w:after="120"/>
        <w:jc w:val="both"/>
        <w:rPr>
          <w:rFonts w:eastAsia="ＭＳ 明朝"/>
          <w:sz w:val="22"/>
          <w:szCs w:val="22"/>
          <w:lang w:val="en-US"/>
        </w:rPr>
      </w:pPr>
      <w:r>
        <w:rPr>
          <w:rFonts w:eastAsia="ＭＳ 明朝"/>
          <w:sz w:val="22"/>
          <w:szCs w:val="22"/>
          <w:lang w:val="en-US"/>
        </w:rPr>
        <w:t xml:space="preserve">This contribution summarizes the discussions and proposals in AI 7.2.11 regarding Rel-16 UE features for </w:t>
      </w:r>
      <w:proofErr w:type="spellStart"/>
      <w:r>
        <w:rPr>
          <w:rFonts w:eastAsia="ＭＳ 明朝"/>
          <w:sz w:val="22"/>
          <w:szCs w:val="22"/>
          <w:lang w:val="en-US"/>
        </w:rPr>
        <w:t>eMIMO</w:t>
      </w:r>
      <w:proofErr w:type="spellEnd"/>
      <w:r>
        <w:rPr>
          <w:rFonts w:eastAsia="ＭＳ 明朝"/>
          <w:sz w:val="22"/>
          <w:szCs w:val="22"/>
          <w:lang w:val="en-US"/>
        </w:rPr>
        <w:t xml:space="preserve"> and URLLC.</w:t>
      </w:r>
    </w:p>
    <w:p w14:paraId="6A33609B" w14:textId="77777777" w:rsidR="007A5AD6" w:rsidRDefault="007A5AD6">
      <w:pPr>
        <w:rPr>
          <w:b/>
        </w:rPr>
      </w:pPr>
    </w:p>
    <w:p w14:paraId="6A33609C" w14:textId="77777777" w:rsidR="007A5AD6" w:rsidRDefault="00713C7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email discussions/approvals are suggested for AI 7.2.11. </w:t>
      </w:r>
    </w:p>
    <w:p w14:paraId="6A33609D" w14:textId="77777777" w:rsidR="007A5AD6" w:rsidRDefault="00713C79">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#1 of email discussion/approval</w:t>
      </w:r>
      <w:r>
        <w:rPr>
          <w:rFonts w:hint="eastAsia"/>
          <w:b/>
          <w:sz w:val="22"/>
          <w:u w:val="single"/>
          <w:lang w:val="en-US"/>
        </w:rPr>
        <w:t>:</w:t>
      </w:r>
    </w:p>
    <w:p w14:paraId="6A33609E" w14:textId="77777777" w:rsidR="007A5AD6" w:rsidRDefault="00713C79">
      <w:pPr>
        <w:rPr>
          <w:b/>
          <w:sz w:val="22"/>
          <w:szCs w:val="22"/>
          <w:lang w:val="en-US"/>
        </w:rPr>
      </w:pPr>
      <w:r>
        <w:rPr>
          <w:b/>
          <w:sz w:val="22"/>
        </w:rPr>
        <w:t xml:space="preserve">[109-e-R16-UE-features-MIMO-01] </w:t>
      </w:r>
      <w:r>
        <w:rPr>
          <w:b/>
          <w:sz w:val="22"/>
          <w:szCs w:val="22"/>
          <w:lang w:val="en-US"/>
        </w:rPr>
        <w:t>Email discussion/approval on UE feature for maximum number of layers for multi-TRP</w:t>
      </w:r>
    </w:p>
    <w:p w14:paraId="6A33609F" w14:textId="77777777" w:rsidR="007A5AD6" w:rsidRDefault="00713C79">
      <w:pPr>
        <w:pStyle w:val="affb"/>
        <w:numPr>
          <w:ilvl w:val="0"/>
          <w:numId w:val="10"/>
        </w:numPr>
        <w:ind w:leftChars="0"/>
        <w:rPr>
          <w:rFonts w:eastAsia="ＭＳ 明朝" w:cs="Batang"/>
          <w:b/>
          <w:bCs/>
          <w:sz w:val="22"/>
          <w:szCs w:val="22"/>
        </w:rPr>
      </w:pPr>
      <w:r>
        <w:rPr>
          <w:rFonts w:eastAsia="ＭＳ 明朝" w:cs="Batang"/>
          <w:b/>
          <w:bCs/>
          <w:sz w:val="22"/>
          <w:szCs w:val="22"/>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6A3360A0"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Type is per band, and the FG is for FR2 only</w:t>
      </w:r>
    </w:p>
    <w:p w14:paraId="6A3360A1"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Add a restriction to avoid conflict with the existing field maxMIMO-LayersForMulti-DCI-mTRP-r16 (FG16-2a-9)</w:t>
      </w:r>
    </w:p>
    <w:p w14:paraId="6A3360A2" w14:textId="77777777" w:rsidR="007A5AD6" w:rsidRDefault="007A5AD6">
      <w:pPr>
        <w:rPr>
          <w:b/>
        </w:rPr>
      </w:pPr>
    </w:p>
    <w:p w14:paraId="6A3360A3" w14:textId="77777777" w:rsidR="007A5AD6" w:rsidRDefault="00713C79">
      <w:pPr>
        <w:spacing w:afterLines="50" w:after="120"/>
        <w:jc w:val="both"/>
        <w:rPr>
          <w:sz w:val="22"/>
          <w:lang w:val="en-US"/>
        </w:rPr>
      </w:pPr>
      <w:r>
        <w:rPr>
          <w:rFonts w:hint="eastAsia"/>
          <w:sz w:val="22"/>
          <w:lang w:val="en-US"/>
        </w:rPr>
        <w:t>C</w:t>
      </w:r>
      <w:r>
        <w:rPr>
          <w:sz w:val="22"/>
          <w:lang w:val="en-US"/>
        </w:rPr>
        <w:t>ompanies are encouraged to check above FL proposal #1 and to provide feedback if any in below.</w:t>
      </w:r>
    </w:p>
    <w:tbl>
      <w:tblPr>
        <w:tblStyle w:val="aff2"/>
        <w:tblW w:w="0" w:type="auto"/>
        <w:tblLook w:val="04A0" w:firstRow="1" w:lastRow="0" w:firstColumn="1" w:lastColumn="0" w:noHBand="0" w:noVBand="1"/>
      </w:tblPr>
      <w:tblGrid>
        <w:gridCol w:w="1945"/>
        <w:gridCol w:w="7683"/>
      </w:tblGrid>
      <w:tr w:rsidR="007A5AD6" w14:paraId="6A3360A6" w14:textId="77777777">
        <w:tc>
          <w:tcPr>
            <w:tcW w:w="1945" w:type="dxa"/>
            <w:shd w:val="clear" w:color="auto" w:fill="F2F2F2" w:themeFill="background1" w:themeFillShade="F2"/>
          </w:tcPr>
          <w:p w14:paraId="6A3360A4" w14:textId="77777777" w:rsidR="007A5AD6" w:rsidRDefault="00713C7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3360A5" w14:textId="77777777" w:rsidR="007A5AD6" w:rsidRDefault="00713C79">
            <w:pPr>
              <w:spacing w:afterLines="50" w:after="120"/>
              <w:jc w:val="both"/>
              <w:rPr>
                <w:sz w:val="22"/>
                <w:lang w:val="en-US"/>
              </w:rPr>
            </w:pPr>
            <w:r>
              <w:rPr>
                <w:rFonts w:hint="eastAsia"/>
                <w:sz w:val="22"/>
                <w:lang w:val="en-US"/>
              </w:rPr>
              <w:t>C</w:t>
            </w:r>
            <w:r>
              <w:rPr>
                <w:sz w:val="22"/>
                <w:lang w:val="en-US"/>
              </w:rPr>
              <w:t>omment</w:t>
            </w:r>
          </w:p>
        </w:tc>
      </w:tr>
      <w:tr w:rsidR="007A5AD6" w14:paraId="6A3360A9" w14:textId="77777777">
        <w:tc>
          <w:tcPr>
            <w:tcW w:w="1945" w:type="dxa"/>
          </w:tcPr>
          <w:p w14:paraId="6A3360A7" w14:textId="77777777" w:rsidR="007A5AD6" w:rsidRDefault="00713C79">
            <w:pPr>
              <w:spacing w:afterLines="50" w:after="120"/>
              <w:jc w:val="both"/>
              <w:rPr>
                <w:sz w:val="22"/>
                <w:lang w:val="en-US"/>
              </w:rPr>
            </w:pPr>
            <w:r>
              <w:rPr>
                <w:sz w:val="22"/>
                <w:lang w:val="en-US"/>
              </w:rPr>
              <w:t>Apple</w:t>
            </w:r>
          </w:p>
        </w:tc>
        <w:tc>
          <w:tcPr>
            <w:tcW w:w="7683" w:type="dxa"/>
          </w:tcPr>
          <w:p w14:paraId="6A3360A8" w14:textId="77777777" w:rsidR="007A5AD6" w:rsidRDefault="00713C79">
            <w:pPr>
              <w:spacing w:afterLines="50" w:after="120"/>
              <w:jc w:val="both"/>
              <w:rPr>
                <w:sz w:val="22"/>
                <w:lang w:val="en-US"/>
              </w:rPr>
            </w:pPr>
            <w:r>
              <w:rPr>
                <w:sz w:val="22"/>
                <w:lang w:val="en-US"/>
              </w:rPr>
              <w:t>We are fine to introduce new UE capability. The detailed FG proposal can be for further discussion.</w:t>
            </w:r>
          </w:p>
        </w:tc>
      </w:tr>
      <w:tr w:rsidR="007A5AD6" w14:paraId="6A3360AC" w14:textId="77777777">
        <w:tc>
          <w:tcPr>
            <w:tcW w:w="1945" w:type="dxa"/>
          </w:tcPr>
          <w:p w14:paraId="6A3360AA" w14:textId="77777777" w:rsidR="007A5AD6" w:rsidRDefault="00713C79">
            <w:pPr>
              <w:spacing w:afterLines="50" w:after="120"/>
              <w:jc w:val="both"/>
              <w:rPr>
                <w:sz w:val="22"/>
                <w:lang w:val="en-US"/>
              </w:rPr>
            </w:pPr>
            <w:r>
              <w:rPr>
                <w:sz w:val="22"/>
                <w:lang w:val="en-US"/>
              </w:rPr>
              <w:t>Intel</w:t>
            </w:r>
          </w:p>
        </w:tc>
        <w:tc>
          <w:tcPr>
            <w:tcW w:w="7683" w:type="dxa"/>
          </w:tcPr>
          <w:p w14:paraId="6A3360AB" w14:textId="77777777" w:rsidR="007A5AD6" w:rsidRDefault="00713C79">
            <w:pPr>
              <w:spacing w:afterLines="50" w:after="120"/>
              <w:jc w:val="both"/>
              <w:rPr>
                <w:sz w:val="22"/>
                <w:lang w:val="en-US"/>
              </w:rPr>
            </w:pPr>
            <w:r>
              <w:rPr>
                <w:sz w:val="22"/>
                <w:lang w:val="en-US"/>
              </w:rPr>
              <w:t>OK in principle – is it restricted to FR2 only</w:t>
            </w:r>
          </w:p>
        </w:tc>
      </w:tr>
      <w:tr w:rsidR="007A5AD6" w14:paraId="6A3360AF" w14:textId="77777777">
        <w:tc>
          <w:tcPr>
            <w:tcW w:w="1945" w:type="dxa"/>
          </w:tcPr>
          <w:p w14:paraId="6A3360AD" w14:textId="77777777" w:rsidR="007A5AD6" w:rsidRDefault="00713C79">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A3360AE" w14:textId="77777777" w:rsidR="007A5AD6" w:rsidRDefault="00713C79">
            <w:pPr>
              <w:spacing w:afterLines="50" w:after="120"/>
              <w:jc w:val="both"/>
              <w:rPr>
                <w:sz w:val="22"/>
                <w:lang w:val="en-US"/>
              </w:rPr>
            </w:pPr>
            <w:r>
              <w:rPr>
                <w:rFonts w:hint="eastAsia"/>
                <w:sz w:val="22"/>
                <w:lang w:val="en-US"/>
              </w:rPr>
              <w:t>T</w:t>
            </w:r>
            <w:r>
              <w:rPr>
                <w:sz w:val="22"/>
                <w:lang w:val="en-US"/>
              </w:rPr>
              <w:t>he proposal is updated to clarify that the new FG is for FR2 only as proposals in [1] and [2].</w:t>
            </w:r>
          </w:p>
        </w:tc>
      </w:tr>
      <w:tr w:rsidR="007A5AD6" w14:paraId="6A3360B3" w14:textId="77777777">
        <w:tc>
          <w:tcPr>
            <w:tcW w:w="1945" w:type="dxa"/>
          </w:tcPr>
          <w:p w14:paraId="6A3360B0" w14:textId="77777777" w:rsidR="007A5AD6" w:rsidRDefault="00713C79">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TK</w:t>
            </w:r>
          </w:p>
        </w:tc>
        <w:tc>
          <w:tcPr>
            <w:tcW w:w="7683" w:type="dxa"/>
          </w:tcPr>
          <w:p w14:paraId="6A3360B1" w14:textId="77777777" w:rsidR="007A5AD6" w:rsidRDefault="00713C79">
            <w:pPr>
              <w:spacing w:afterLines="50" w:after="120"/>
              <w:jc w:val="both"/>
              <w:rPr>
                <w:rFonts w:eastAsia="PMingLiU"/>
                <w:sz w:val="22"/>
                <w:lang w:val="en-US" w:eastAsia="zh-TW"/>
              </w:rPr>
            </w:pPr>
            <w:r>
              <w:rPr>
                <w:rFonts w:eastAsia="PMingLiU" w:hint="eastAsia"/>
                <w:sz w:val="22"/>
                <w:lang w:val="en-US" w:eastAsia="zh-TW"/>
              </w:rPr>
              <w:t>W</w:t>
            </w:r>
            <w:r>
              <w:rPr>
                <w:rFonts w:eastAsia="PMingLiU"/>
                <w:sz w:val="22"/>
                <w:lang w:val="en-US" w:eastAsia="zh-TW"/>
              </w:rPr>
              <w:t xml:space="preserve">e support the FL proposal. </w:t>
            </w:r>
          </w:p>
          <w:p w14:paraId="6A3360B2" w14:textId="77777777" w:rsidR="007A5AD6" w:rsidRDefault="00713C79">
            <w:pPr>
              <w:spacing w:afterLines="50" w:after="120"/>
              <w:jc w:val="both"/>
              <w:rPr>
                <w:rFonts w:eastAsia="PMingLiU"/>
                <w:sz w:val="22"/>
                <w:lang w:val="en-US" w:eastAsia="zh-TW"/>
              </w:rPr>
            </w:pPr>
            <w:r>
              <w:rPr>
                <w:rFonts w:eastAsia="PMingLiU"/>
                <w:sz w:val="22"/>
                <w:lang w:val="en-US" w:eastAsia="zh-TW"/>
              </w:rPr>
              <w:t xml:space="preserve">For the relation between the new UE FG and legacy UE FGs, we provided one comparison table in Observation 4 of </w:t>
            </w:r>
            <w:hyperlink r:id="rId14" w:history="1">
              <w:r>
                <w:rPr>
                  <w:rStyle w:val="aff7"/>
                  <w:rFonts w:eastAsia="PMingLiU"/>
                  <w:kern w:val="0"/>
                  <w:sz w:val="22"/>
                  <w:lang w:val="en-US" w:eastAsia="zh-TW"/>
                </w:rPr>
                <w:t>R1-2204703</w:t>
              </w:r>
            </w:hyperlink>
            <w:r>
              <w:rPr>
                <w:rFonts w:eastAsia="PMingLiU"/>
                <w:sz w:val="22"/>
                <w:lang w:val="en-US" w:eastAsia="zh-TW"/>
              </w:rPr>
              <w:t xml:space="preserve"> for companies’ reference.</w:t>
            </w:r>
          </w:p>
        </w:tc>
      </w:tr>
      <w:tr w:rsidR="007A5AD6" w14:paraId="6A3360B6" w14:textId="77777777">
        <w:tc>
          <w:tcPr>
            <w:tcW w:w="1945" w:type="dxa"/>
          </w:tcPr>
          <w:p w14:paraId="6A3360B4" w14:textId="77777777" w:rsidR="007A5AD6" w:rsidRDefault="00713C79">
            <w:pPr>
              <w:spacing w:afterLines="50" w:after="120"/>
              <w:jc w:val="both"/>
              <w:rPr>
                <w:sz w:val="22"/>
              </w:rPr>
            </w:pPr>
            <w:r>
              <w:rPr>
                <w:sz w:val="22"/>
              </w:rPr>
              <w:t>Nokia, NSB</w:t>
            </w:r>
          </w:p>
        </w:tc>
        <w:tc>
          <w:tcPr>
            <w:tcW w:w="7683" w:type="dxa"/>
          </w:tcPr>
          <w:p w14:paraId="6A3360B5" w14:textId="77777777" w:rsidR="007A5AD6" w:rsidRDefault="00713C79">
            <w:pPr>
              <w:spacing w:afterLines="50" w:after="120"/>
              <w:jc w:val="both"/>
              <w:rPr>
                <w:sz w:val="22"/>
                <w:lang w:val="en-US"/>
              </w:rPr>
            </w:pPr>
            <w:r>
              <w:rPr>
                <w:sz w:val="22"/>
                <w:lang w:val="en-US"/>
              </w:rPr>
              <w:t xml:space="preserve">We are fine to continue discussion on this UE capability. </w:t>
            </w:r>
          </w:p>
        </w:tc>
      </w:tr>
      <w:tr w:rsidR="007A5AD6" w14:paraId="6A3360BA" w14:textId="77777777">
        <w:tc>
          <w:tcPr>
            <w:tcW w:w="1945" w:type="dxa"/>
          </w:tcPr>
          <w:p w14:paraId="6A3360B7" w14:textId="77777777" w:rsidR="007A5AD6" w:rsidRDefault="00713C7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A3360B8" w14:textId="77777777" w:rsidR="007A5AD6" w:rsidRDefault="00713C79">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to discuss the issue.  </w:t>
            </w:r>
          </w:p>
          <w:p w14:paraId="6A3360B9" w14:textId="77777777" w:rsidR="007A5AD6" w:rsidRDefault="00713C79">
            <w:pPr>
              <w:spacing w:afterLines="50" w:after="120"/>
              <w:jc w:val="both"/>
              <w:rPr>
                <w:rFonts w:eastAsiaTheme="minorEastAsia"/>
                <w:sz w:val="22"/>
                <w:lang w:val="en-US" w:eastAsia="zh-CN"/>
              </w:rPr>
            </w:pPr>
            <w:r>
              <w:rPr>
                <w:rFonts w:eastAsiaTheme="minorEastAsia"/>
                <w:sz w:val="22"/>
                <w:lang w:val="en-US" w:eastAsia="zh-CN"/>
              </w:rPr>
              <w:t xml:space="preserve">Technically, we think this new UE feature will be used to override the FG 16-2a-9. That is, if this new FG is reported by UE, then FG 16-2a-9 should not be used or </w:t>
            </w:r>
            <w:r>
              <w:rPr>
                <w:rFonts w:eastAsiaTheme="minorEastAsia"/>
                <w:sz w:val="22"/>
                <w:lang w:val="en-US" w:eastAsia="zh-CN"/>
              </w:rPr>
              <w:lastRenderedPageBreak/>
              <w:t xml:space="preserve">reported. In such case, we think this new FG should cover the case that </w:t>
            </w:r>
            <w:r>
              <w:rPr>
                <w:rFonts w:eastAsia="ＭＳ 明朝" w:cs="Batang"/>
                <w:b/>
                <w:bCs/>
                <w:sz w:val="22"/>
                <w:szCs w:val="22"/>
              </w:rPr>
              <w:t xml:space="preserve">multi-DCI based multi-TRP overlapped in at least one RE. </w:t>
            </w:r>
            <w:r>
              <w:rPr>
                <w:rFonts w:eastAsia="ＭＳ 明朝" w:cs="Batang"/>
                <w:bCs/>
                <w:sz w:val="22"/>
                <w:szCs w:val="22"/>
              </w:rPr>
              <w:t xml:space="preserve">Therefore, the wording should be changed as “multi-DCI based multi-TRP overlapped in time </w:t>
            </w:r>
            <w:r>
              <w:rPr>
                <w:rFonts w:eastAsia="ＭＳ 明朝" w:cs="Batang"/>
                <w:bCs/>
                <w:strike/>
                <w:color w:val="FF0000"/>
                <w:sz w:val="22"/>
                <w:szCs w:val="22"/>
              </w:rPr>
              <w:t>but non-overlapped in frequency</w:t>
            </w:r>
            <w:r>
              <w:rPr>
                <w:rFonts w:eastAsia="ＭＳ 明朝" w:cs="Batang"/>
                <w:bCs/>
                <w:sz w:val="22"/>
                <w:szCs w:val="22"/>
              </w:rPr>
              <w:t xml:space="preserve"> for Rel-17”. </w:t>
            </w:r>
          </w:p>
        </w:tc>
      </w:tr>
      <w:tr w:rsidR="007E4526" w14:paraId="6626D5AB" w14:textId="77777777">
        <w:tc>
          <w:tcPr>
            <w:tcW w:w="1945" w:type="dxa"/>
          </w:tcPr>
          <w:p w14:paraId="0A0E0DA1" w14:textId="3EA06FD0" w:rsidR="007E4526" w:rsidRDefault="007E4526">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582D8A7E" w14:textId="59577977" w:rsidR="007E4526" w:rsidRDefault="008A59C0">
            <w:pPr>
              <w:spacing w:afterLines="50" w:after="120"/>
              <w:jc w:val="both"/>
              <w:rPr>
                <w:rFonts w:eastAsiaTheme="minorEastAsia"/>
                <w:sz w:val="22"/>
                <w:lang w:val="en-US" w:eastAsia="zh-CN"/>
              </w:rPr>
            </w:pPr>
            <w:r>
              <w:rPr>
                <w:rFonts w:eastAsiaTheme="minorEastAsia"/>
                <w:sz w:val="22"/>
                <w:lang w:val="en-US" w:eastAsia="zh-CN"/>
              </w:rPr>
              <w:t xml:space="preserve">Agree to discuss the issue </w:t>
            </w:r>
            <w:r w:rsidR="00E064CB">
              <w:rPr>
                <w:rFonts w:eastAsiaTheme="minorEastAsia"/>
                <w:sz w:val="22"/>
                <w:lang w:val="en-US" w:eastAsia="zh-CN"/>
              </w:rPr>
              <w:t xml:space="preserve">and introduce the new FGs with the details to be further discussed. </w:t>
            </w:r>
          </w:p>
        </w:tc>
      </w:tr>
      <w:tr w:rsidR="004D245F" w14:paraId="071919E2" w14:textId="77777777">
        <w:tc>
          <w:tcPr>
            <w:tcW w:w="1945" w:type="dxa"/>
          </w:tcPr>
          <w:p w14:paraId="33C4611F" w14:textId="6902A287" w:rsidR="004D245F" w:rsidRPr="004D245F" w:rsidRDefault="004D245F">
            <w:pPr>
              <w:spacing w:afterLines="50" w:after="120"/>
              <w:jc w:val="both"/>
              <w:rPr>
                <w:rFonts w:eastAsiaTheme="minorEastAsia"/>
                <w:sz w:val="22"/>
                <w:lang w:eastAsia="zh-CN"/>
              </w:rPr>
            </w:pPr>
            <w:r>
              <w:rPr>
                <w:rFonts w:hint="eastAsia"/>
                <w:sz w:val="22"/>
                <w:lang w:val="en-US"/>
              </w:rPr>
              <w:t>M</w:t>
            </w:r>
            <w:r>
              <w:rPr>
                <w:sz w:val="22"/>
                <w:lang w:val="en-US"/>
              </w:rPr>
              <w:t>oderator (NTT DOCOMO)</w:t>
            </w:r>
          </w:p>
        </w:tc>
        <w:tc>
          <w:tcPr>
            <w:tcW w:w="7683" w:type="dxa"/>
          </w:tcPr>
          <w:p w14:paraId="35C4D1CE" w14:textId="77777777" w:rsidR="004D245F" w:rsidRDefault="004D245F">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53CC92C2" w14:textId="57834B3C" w:rsidR="004D245F" w:rsidRDefault="004D245F">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that companies are ok to discuss the proposal in this meeting.</w:t>
            </w:r>
          </w:p>
          <w:p w14:paraId="62EA15BC" w14:textId="6F585698" w:rsidR="004D245F" w:rsidRDefault="004D245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ccording to the comment from ZTE, the proposal is updated as below, but anyway further details should be discussed in the email discussion (not in preparation phase).</w:t>
            </w:r>
          </w:p>
          <w:p w14:paraId="089ABD96" w14:textId="77777777" w:rsidR="004D245F" w:rsidRDefault="004D245F" w:rsidP="004D245F">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#1 of email discussion/approval</w:t>
            </w:r>
            <w:r>
              <w:rPr>
                <w:rFonts w:hint="eastAsia"/>
                <w:b/>
                <w:sz w:val="22"/>
                <w:u w:val="single"/>
                <w:lang w:val="en-US"/>
              </w:rPr>
              <w:t>:</w:t>
            </w:r>
          </w:p>
          <w:p w14:paraId="3367CA75" w14:textId="77777777" w:rsidR="004D245F" w:rsidRDefault="004D245F" w:rsidP="004D245F">
            <w:pPr>
              <w:rPr>
                <w:b/>
                <w:sz w:val="22"/>
                <w:szCs w:val="22"/>
                <w:lang w:val="en-US"/>
              </w:rPr>
            </w:pPr>
            <w:r>
              <w:rPr>
                <w:b/>
                <w:sz w:val="22"/>
              </w:rPr>
              <w:t xml:space="preserve">[109-e-R16-UE-features-MIMO-01] </w:t>
            </w:r>
            <w:r>
              <w:rPr>
                <w:b/>
                <w:sz w:val="22"/>
                <w:szCs w:val="22"/>
                <w:lang w:val="en-US"/>
              </w:rPr>
              <w:t>Email discussion/approval on UE feature for maximum number of layers for multi-TRP</w:t>
            </w:r>
          </w:p>
          <w:p w14:paraId="2FCEAF5D" w14:textId="58E80136" w:rsidR="004D245F" w:rsidRDefault="004D245F" w:rsidP="004D245F">
            <w:pPr>
              <w:pStyle w:val="affb"/>
              <w:numPr>
                <w:ilvl w:val="0"/>
                <w:numId w:val="10"/>
              </w:numPr>
              <w:ind w:leftChars="0"/>
              <w:rPr>
                <w:rFonts w:eastAsia="ＭＳ 明朝" w:cs="Batang"/>
                <w:b/>
                <w:bCs/>
                <w:sz w:val="22"/>
                <w:szCs w:val="22"/>
              </w:rPr>
            </w:pPr>
            <w:r>
              <w:rPr>
                <w:rFonts w:eastAsia="ＭＳ 明朝" w:cs="Batang"/>
                <w:b/>
                <w:bCs/>
                <w:sz w:val="22"/>
                <w:szCs w:val="22"/>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272A59DB" w14:textId="77777777" w:rsidR="004D245F" w:rsidRDefault="004D245F" w:rsidP="004D245F">
            <w:pPr>
              <w:pStyle w:val="affb"/>
              <w:numPr>
                <w:ilvl w:val="1"/>
                <w:numId w:val="10"/>
              </w:numPr>
              <w:ind w:leftChars="0"/>
              <w:rPr>
                <w:rFonts w:eastAsia="ＭＳ 明朝" w:cs="Batang"/>
                <w:b/>
                <w:bCs/>
                <w:sz w:val="22"/>
                <w:szCs w:val="22"/>
              </w:rPr>
            </w:pPr>
            <w:r>
              <w:rPr>
                <w:rFonts w:eastAsia="ＭＳ 明朝" w:cs="Batang"/>
                <w:b/>
                <w:bCs/>
                <w:sz w:val="22"/>
                <w:szCs w:val="22"/>
              </w:rPr>
              <w:t>Type is per band, and the FG is for FR2 only</w:t>
            </w:r>
          </w:p>
          <w:p w14:paraId="0FCEAEEB" w14:textId="39BB2860" w:rsidR="004D245F" w:rsidRPr="004D245F" w:rsidRDefault="004D245F" w:rsidP="004D245F">
            <w:pPr>
              <w:pStyle w:val="affb"/>
              <w:numPr>
                <w:ilvl w:val="1"/>
                <w:numId w:val="10"/>
              </w:numPr>
              <w:ind w:leftChars="0"/>
              <w:rPr>
                <w:rFonts w:eastAsia="ＭＳ 明朝" w:cs="Batang"/>
                <w:b/>
                <w:bCs/>
                <w:sz w:val="22"/>
                <w:szCs w:val="22"/>
              </w:rPr>
            </w:pPr>
            <w:r>
              <w:rPr>
                <w:rFonts w:eastAsia="ＭＳ 明朝" w:cs="Batang"/>
                <w:b/>
                <w:bCs/>
                <w:sz w:val="22"/>
                <w:szCs w:val="22"/>
              </w:rPr>
              <w:t>Add a restriction to avoid conflict with the existing field maxMIMO-LayersForMulti-DCI-mTRP-r16 (FG16-2a-9)</w:t>
            </w:r>
          </w:p>
        </w:tc>
      </w:tr>
      <w:tr w:rsidR="004D245F" w14:paraId="1876E8C7" w14:textId="77777777">
        <w:tc>
          <w:tcPr>
            <w:tcW w:w="1945" w:type="dxa"/>
          </w:tcPr>
          <w:p w14:paraId="48175100" w14:textId="77777777" w:rsidR="004D245F" w:rsidRDefault="004D245F">
            <w:pPr>
              <w:spacing w:afterLines="50" w:after="120"/>
              <w:jc w:val="both"/>
              <w:rPr>
                <w:sz w:val="22"/>
                <w:lang w:val="en-US"/>
              </w:rPr>
            </w:pPr>
          </w:p>
        </w:tc>
        <w:tc>
          <w:tcPr>
            <w:tcW w:w="7683" w:type="dxa"/>
          </w:tcPr>
          <w:p w14:paraId="418B4F88" w14:textId="77777777" w:rsidR="004D245F" w:rsidRDefault="004D245F">
            <w:pPr>
              <w:spacing w:afterLines="50" w:after="120"/>
              <w:jc w:val="both"/>
              <w:rPr>
                <w:rFonts w:eastAsia="ＭＳ 明朝"/>
                <w:sz w:val="22"/>
                <w:lang w:val="en-US"/>
              </w:rPr>
            </w:pPr>
          </w:p>
        </w:tc>
      </w:tr>
    </w:tbl>
    <w:p w14:paraId="6A3360BB" w14:textId="77777777" w:rsidR="007A5AD6" w:rsidRDefault="007A5AD6">
      <w:pPr>
        <w:rPr>
          <w:b/>
        </w:rPr>
      </w:pPr>
    </w:p>
    <w:p w14:paraId="6A3360BC" w14:textId="77777777" w:rsidR="007A5AD6" w:rsidRDefault="007A5AD6">
      <w:pPr>
        <w:rPr>
          <w:b/>
        </w:rPr>
      </w:pPr>
    </w:p>
    <w:p w14:paraId="6A3360BD" w14:textId="77777777" w:rsidR="007A5AD6" w:rsidRDefault="00713C7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3, f</w:t>
      </w:r>
      <w:r>
        <w:rPr>
          <w:sz w:val="22"/>
          <w:lang w:val="en-US"/>
        </w:rPr>
        <w:t xml:space="preserve">ollowing email discussions/approvals are suggested for AI 7.2.11. </w:t>
      </w:r>
    </w:p>
    <w:p w14:paraId="6A3360BE" w14:textId="77777777" w:rsidR="007A5AD6" w:rsidRDefault="007A5AD6">
      <w:pPr>
        <w:rPr>
          <w:b/>
          <w:lang w:val="en-US"/>
        </w:rPr>
      </w:pPr>
    </w:p>
    <w:p w14:paraId="6A3360BF" w14:textId="77777777" w:rsidR="007A5AD6" w:rsidRDefault="00713C79">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#2 of email discussion/approval</w:t>
      </w:r>
      <w:r>
        <w:rPr>
          <w:rFonts w:hint="eastAsia"/>
          <w:b/>
          <w:sz w:val="22"/>
          <w:u w:val="single"/>
          <w:lang w:val="en-US"/>
        </w:rPr>
        <w:t>:</w:t>
      </w:r>
    </w:p>
    <w:p w14:paraId="6A3360C0" w14:textId="77777777" w:rsidR="007A5AD6" w:rsidRDefault="00713C79">
      <w:pPr>
        <w:rPr>
          <w:b/>
          <w:sz w:val="22"/>
          <w:szCs w:val="22"/>
          <w:lang w:val="en-US"/>
        </w:rPr>
      </w:pPr>
      <w:r>
        <w:rPr>
          <w:b/>
          <w:sz w:val="22"/>
        </w:rPr>
        <w:t xml:space="preserve">[109-e-R16-UE-features-URLLC-01] </w:t>
      </w:r>
      <w:r>
        <w:rPr>
          <w:b/>
          <w:sz w:val="22"/>
          <w:szCs w:val="22"/>
          <w:lang w:val="en-US"/>
        </w:rPr>
        <w:t>Email discussion/approval on UE feature for Rel-16 span-based PDCCH monitoring</w:t>
      </w:r>
    </w:p>
    <w:p w14:paraId="6A3360C1" w14:textId="77777777" w:rsidR="007A5AD6" w:rsidRDefault="00713C79">
      <w:pPr>
        <w:pStyle w:val="affb"/>
        <w:numPr>
          <w:ilvl w:val="0"/>
          <w:numId w:val="10"/>
        </w:numPr>
        <w:ind w:leftChars="0"/>
        <w:rPr>
          <w:rFonts w:eastAsia="ＭＳ 明朝" w:cs="Batang"/>
          <w:b/>
          <w:bCs/>
          <w:sz w:val="22"/>
          <w:szCs w:val="22"/>
        </w:rPr>
      </w:pPr>
      <w:r>
        <w:rPr>
          <w:rFonts w:eastAsia="ＭＳ 明朝" w:cs="Batang"/>
          <w:b/>
          <w:bCs/>
          <w:sz w:val="22"/>
          <w:szCs w:val="22"/>
        </w:rPr>
        <w:t>Introduce a new FG for Rel-16 PDCCH monitoring capability with additional span patterns (2,1), (4,1) and (7,1), based on the proposal in R1-2204975</w:t>
      </w:r>
    </w:p>
    <w:p w14:paraId="6A3360C2"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for Rel-16 or for Rel-17</w:t>
      </w:r>
    </w:p>
    <w:p w14:paraId="6A3360C3"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whether or not to create a mirrored version of FG 11-2a, 11-2b, 11-2c, 11-2d, 11-2e, 11-2f and 11-2g which are directly or indirectly related to the new FG</w:t>
      </w:r>
    </w:p>
    <w:p w14:paraId="6A3360C4" w14:textId="77777777" w:rsidR="007A5AD6" w:rsidRDefault="007A5AD6">
      <w:pPr>
        <w:rPr>
          <w:b/>
        </w:rPr>
      </w:pPr>
    </w:p>
    <w:p w14:paraId="6A3360C5" w14:textId="77777777" w:rsidR="007A5AD6" w:rsidRDefault="00713C79">
      <w:pPr>
        <w:spacing w:afterLines="50" w:after="120"/>
        <w:jc w:val="both"/>
        <w:rPr>
          <w:sz w:val="22"/>
          <w:lang w:val="en-US"/>
        </w:rPr>
      </w:pPr>
      <w:r>
        <w:rPr>
          <w:rFonts w:hint="eastAsia"/>
          <w:sz w:val="22"/>
          <w:lang w:val="en-US"/>
        </w:rPr>
        <w:t>C</w:t>
      </w:r>
      <w:r>
        <w:rPr>
          <w:sz w:val="22"/>
          <w:lang w:val="en-US"/>
        </w:rPr>
        <w:t>ompanies are encouraged to check above FL proposal #2 and to provide feedback if any in below.</w:t>
      </w:r>
    </w:p>
    <w:tbl>
      <w:tblPr>
        <w:tblStyle w:val="aff2"/>
        <w:tblW w:w="0" w:type="auto"/>
        <w:tblLook w:val="04A0" w:firstRow="1" w:lastRow="0" w:firstColumn="1" w:lastColumn="0" w:noHBand="0" w:noVBand="1"/>
      </w:tblPr>
      <w:tblGrid>
        <w:gridCol w:w="1945"/>
        <w:gridCol w:w="7683"/>
      </w:tblGrid>
      <w:tr w:rsidR="007A5AD6" w14:paraId="6A3360C8" w14:textId="77777777">
        <w:tc>
          <w:tcPr>
            <w:tcW w:w="1945" w:type="dxa"/>
            <w:shd w:val="clear" w:color="auto" w:fill="F2F2F2" w:themeFill="background1" w:themeFillShade="F2"/>
          </w:tcPr>
          <w:p w14:paraId="6A3360C6" w14:textId="77777777" w:rsidR="007A5AD6" w:rsidRDefault="00713C7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3360C7" w14:textId="77777777" w:rsidR="007A5AD6" w:rsidRDefault="00713C79">
            <w:pPr>
              <w:spacing w:afterLines="50" w:after="120"/>
              <w:jc w:val="both"/>
              <w:rPr>
                <w:sz w:val="22"/>
                <w:lang w:val="en-US"/>
              </w:rPr>
            </w:pPr>
            <w:r>
              <w:rPr>
                <w:rFonts w:hint="eastAsia"/>
                <w:sz w:val="22"/>
                <w:lang w:val="en-US"/>
              </w:rPr>
              <w:t>C</w:t>
            </w:r>
            <w:r>
              <w:rPr>
                <w:sz w:val="22"/>
                <w:lang w:val="en-US"/>
              </w:rPr>
              <w:t>omment</w:t>
            </w:r>
          </w:p>
        </w:tc>
      </w:tr>
      <w:tr w:rsidR="007A5AD6" w14:paraId="6A3360CB" w14:textId="77777777">
        <w:tc>
          <w:tcPr>
            <w:tcW w:w="1945" w:type="dxa"/>
          </w:tcPr>
          <w:p w14:paraId="6A3360C9" w14:textId="77777777" w:rsidR="007A5AD6" w:rsidRDefault="00713C79">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TK</w:t>
            </w:r>
          </w:p>
        </w:tc>
        <w:tc>
          <w:tcPr>
            <w:tcW w:w="7683" w:type="dxa"/>
          </w:tcPr>
          <w:p w14:paraId="6A3360CA" w14:textId="77777777" w:rsidR="007A5AD6" w:rsidRDefault="00713C79">
            <w:pPr>
              <w:spacing w:afterLines="50" w:after="120"/>
              <w:jc w:val="both"/>
              <w:rPr>
                <w:rFonts w:eastAsia="PMingLiU"/>
                <w:sz w:val="22"/>
                <w:lang w:val="en-US" w:eastAsia="zh-TW"/>
              </w:rPr>
            </w:pPr>
            <w:r>
              <w:rPr>
                <w:rFonts w:eastAsia="PMingLiU" w:hint="eastAsia"/>
                <w:sz w:val="22"/>
                <w:lang w:val="en-US" w:eastAsia="zh-TW"/>
              </w:rPr>
              <w:t>O</w:t>
            </w:r>
            <w:r>
              <w:rPr>
                <w:rFonts w:eastAsia="PMingLiU"/>
                <w:sz w:val="22"/>
                <w:lang w:val="en-US" w:eastAsia="zh-TW"/>
              </w:rPr>
              <w:t>pen to discuss.</w:t>
            </w:r>
          </w:p>
        </w:tc>
      </w:tr>
      <w:tr w:rsidR="007A5AD6" w14:paraId="6A3360CE" w14:textId="77777777">
        <w:tc>
          <w:tcPr>
            <w:tcW w:w="1945" w:type="dxa"/>
          </w:tcPr>
          <w:p w14:paraId="6A3360CC" w14:textId="77777777" w:rsidR="007A5AD6" w:rsidRDefault="00713C79">
            <w:pPr>
              <w:spacing w:afterLines="50" w:after="120"/>
              <w:jc w:val="both"/>
              <w:rPr>
                <w:sz w:val="22"/>
                <w:lang w:val="en-US"/>
              </w:rPr>
            </w:pPr>
            <w:r>
              <w:rPr>
                <w:sz w:val="22"/>
                <w:lang w:val="en-US"/>
              </w:rPr>
              <w:lastRenderedPageBreak/>
              <w:t>Nokia, NSB</w:t>
            </w:r>
          </w:p>
        </w:tc>
        <w:tc>
          <w:tcPr>
            <w:tcW w:w="7683" w:type="dxa"/>
          </w:tcPr>
          <w:p w14:paraId="6A3360CD" w14:textId="77777777" w:rsidR="007A5AD6" w:rsidRDefault="00713C79">
            <w:pPr>
              <w:spacing w:afterLines="50" w:after="120"/>
              <w:jc w:val="both"/>
              <w:rPr>
                <w:sz w:val="22"/>
                <w:lang w:val="en-US"/>
              </w:rPr>
            </w:pPr>
            <w:r>
              <w:rPr>
                <w:sz w:val="22"/>
                <w:lang w:val="en-US"/>
              </w:rPr>
              <w:t xml:space="preserve">The proposal in R1-2204975 </w:t>
            </w:r>
            <w:proofErr w:type="gramStart"/>
            <w:r>
              <w:rPr>
                <w:sz w:val="22"/>
                <w:lang w:val="en-US"/>
              </w:rPr>
              <w:t>actually requires</w:t>
            </w:r>
            <w:proofErr w:type="gramEnd"/>
            <w:r>
              <w:rPr>
                <w:sz w:val="22"/>
                <w:lang w:val="en-US"/>
              </w:rPr>
              <w:t xml:space="preserve"> CRs to 38.213 to enable the new proposed FG(s). Given that we are not supposed to introduce new functionality to the specs that originate from UE capability AIs, we believe the correct approach here would be to carry out a discussion on the TPs in R1-2204975 within the scope of maintenance AIs first. After that we can have further discussion on how the FGs would be structured, in case the functionality is agreed in maintenance, naturally.</w:t>
            </w:r>
          </w:p>
        </w:tc>
      </w:tr>
      <w:tr w:rsidR="007A5AD6" w14:paraId="6A3360D1" w14:textId="77777777">
        <w:tc>
          <w:tcPr>
            <w:tcW w:w="1945" w:type="dxa"/>
          </w:tcPr>
          <w:p w14:paraId="6A3360CF" w14:textId="77777777" w:rsidR="007A5AD6" w:rsidRDefault="00713C79">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6A3360D0" w14:textId="77777777" w:rsidR="007A5AD6" w:rsidRDefault="00713C79">
            <w:pPr>
              <w:spacing w:afterLines="50" w:after="120"/>
              <w:jc w:val="both"/>
              <w:rPr>
                <w:rFonts w:eastAsia="SimSun"/>
                <w:sz w:val="22"/>
                <w:lang w:val="en-US" w:eastAsia="zh-CN"/>
              </w:rPr>
            </w:pPr>
            <w:r>
              <w:rPr>
                <w:rFonts w:eastAsia="SimSun" w:hint="eastAsia"/>
                <w:sz w:val="22"/>
                <w:lang w:val="en-US" w:eastAsia="zh-CN"/>
              </w:rPr>
              <w:t xml:space="preserve">We understand the intention of introducing new span patterns for UE complexity reduction, while on the other hand it would cause much complexity or restriction at NW side. For instance, for a UE reporting the new patterns, a CORESET with duration of 2 or 3 symbols would not be able to be configured. It would then complicate the implementation for coexistence with other normal UEs. In addition, except for the spec impacts listed in the contribution, it may potentially have more impacts if a UE is allowed to support both legacy and new span patterns. This would require discussion in AI 7.1 first as also commented by Nokia. </w:t>
            </w:r>
          </w:p>
        </w:tc>
      </w:tr>
      <w:tr w:rsidR="00E064CB" w14:paraId="701E172E" w14:textId="77777777">
        <w:tc>
          <w:tcPr>
            <w:tcW w:w="1945" w:type="dxa"/>
          </w:tcPr>
          <w:p w14:paraId="160FE0C6" w14:textId="6306ED52" w:rsidR="00E064CB" w:rsidRDefault="004D245F">
            <w:pPr>
              <w:spacing w:afterLines="50" w:after="120"/>
              <w:jc w:val="both"/>
              <w:rPr>
                <w:rFonts w:eastAsia="SimSun"/>
                <w:sz w:val="22"/>
                <w:lang w:val="en-US" w:eastAsia="zh-CN"/>
              </w:rPr>
            </w:pPr>
            <w:r>
              <w:rPr>
                <w:rFonts w:hint="eastAsia"/>
                <w:sz w:val="22"/>
                <w:lang w:val="en-US"/>
              </w:rPr>
              <w:t>M</w:t>
            </w:r>
            <w:r>
              <w:rPr>
                <w:sz w:val="22"/>
                <w:lang w:val="en-US"/>
              </w:rPr>
              <w:t>oderator (NTT DOCOMO)</w:t>
            </w:r>
          </w:p>
        </w:tc>
        <w:tc>
          <w:tcPr>
            <w:tcW w:w="7683" w:type="dxa"/>
          </w:tcPr>
          <w:p w14:paraId="3A27237D" w14:textId="77777777" w:rsidR="003E2C44" w:rsidRDefault="003E2C44" w:rsidP="003E2C4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A8933D3" w14:textId="32EE530F" w:rsidR="003E2C44" w:rsidRDefault="003E2C44" w:rsidP="003E2C44">
            <w:pPr>
              <w:spacing w:afterLines="50" w:after="120"/>
              <w:jc w:val="both"/>
              <w:rPr>
                <w:rFonts w:eastAsia="ＭＳ 明朝"/>
                <w:sz w:val="22"/>
                <w:lang w:val="en-US"/>
              </w:rPr>
            </w:pPr>
            <w:r>
              <w:rPr>
                <w:rFonts w:eastAsia="ＭＳ 明朝"/>
                <w:sz w:val="22"/>
                <w:lang w:val="en-US"/>
              </w:rPr>
              <w:t>As above, there are comments that the proposal should be discussed in maintenance agenda first as the proposal includes not only the new FG but also TP(CR) for RAN1 specification.</w:t>
            </w:r>
          </w:p>
          <w:p w14:paraId="62D4B922" w14:textId="77777777" w:rsidR="00E064CB" w:rsidRDefault="003E2C44">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s the proponent </w:t>
            </w:r>
            <w:r w:rsidR="00697EFE">
              <w:rPr>
                <w:rFonts w:eastAsia="ＭＳ 明朝"/>
                <w:sz w:val="22"/>
                <w:lang w:val="en-US"/>
              </w:rPr>
              <w:t>intends Rel-16 (although the moderator thinks Rel-16 or Rel-17 should be the part of discussion given this timing), AI 7.2.5 would be the appropriate maintenance agenda to discuss this proposal.</w:t>
            </w:r>
          </w:p>
          <w:p w14:paraId="7A2ECA91" w14:textId="779FDD91" w:rsidR="00697EFE" w:rsidRPr="003E2C44" w:rsidRDefault="00697EF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will contact to AI 7.2.5 moderator.</w:t>
            </w:r>
          </w:p>
        </w:tc>
      </w:tr>
    </w:tbl>
    <w:p w14:paraId="6A3360D2" w14:textId="77777777" w:rsidR="007A5AD6" w:rsidRDefault="007A5AD6">
      <w:pPr>
        <w:rPr>
          <w:b/>
        </w:rPr>
      </w:pPr>
    </w:p>
    <w:p w14:paraId="6A3360D3" w14:textId="77777777" w:rsidR="007A5AD6" w:rsidRDefault="007A5AD6">
      <w:pPr>
        <w:rPr>
          <w:b/>
        </w:rPr>
      </w:pPr>
    </w:p>
    <w:p w14:paraId="6A3360D4" w14:textId="77777777" w:rsidR="007A5AD6" w:rsidRDefault="007A5AD6">
      <w:pPr>
        <w:rPr>
          <w:b/>
        </w:rPr>
      </w:pPr>
    </w:p>
    <w:p w14:paraId="6A3360D5" w14:textId="77777777" w:rsidR="007A5AD6" w:rsidRDefault="007A5AD6">
      <w:pPr>
        <w:rPr>
          <w:b/>
        </w:rPr>
        <w:sectPr w:rsidR="007A5AD6">
          <w:footerReference w:type="default" r:id="rId15"/>
          <w:pgSz w:w="11906" w:h="16838"/>
          <w:pgMar w:top="851" w:right="1134" w:bottom="567" w:left="1134" w:header="720" w:footer="720" w:gutter="0"/>
          <w:cols w:space="720"/>
          <w:docGrid w:linePitch="326"/>
        </w:sectPr>
      </w:pPr>
    </w:p>
    <w:p w14:paraId="6A3360D6" w14:textId="77777777" w:rsidR="007A5AD6" w:rsidRDefault="00713C79">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UE features for </w:t>
      </w:r>
      <w:proofErr w:type="spellStart"/>
      <w:r>
        <w:rPr>
          <w:rFonts w:ascii="Arial" w:eastAsia="Batang" w:hAnsi="Arial"/>
          <w:sz w:val="32"/>
          <w:szCs w:val="32"/>
          <w:lang w:val="en-US" w:eastAsia="ko-KR"/>
        </w:rPr>
        <w:t>eMIMO</w:t>
      </w:r>
      <w:proofErr w:type="spellEnd"/>
    </w:p>
    <w:p w14:paraId="6A3360D7" w14:textId="77777777" w:rsidR="007A5AD6" w:rsidRDefault="007A5AD6">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A3360D8" w14:textId="77777777" w:rsidR="007A5AD6" w:rsidRDefault="007A5AD6">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A3360D9" w14:textId="77777777" w:rsidR="007A5AD6" w:rsidRDefault="00713C79">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Maximum number of layers for multi-TRP (a new FG) [1], [2]</w:t>
      </w:r>
    </w:p>
    <w:p w14:paraId="6A3360DA" w14:textId="77777777" w:rsidR="007A5AD6" w:rsidRDefault="00713C79">
      <w:pPr>
        <w:rPr>
          <w:rFonts w:eastAsia="ＭＳ 明朝" w:cs="Batang"/>
          <w:sz w:val="22"/>
          <w:szCs w:val="22"/>
        </w:rPr>
      </w:pPr>
      <w:r>
        <w:rPr>
          <w:rFonts w:eastAsia="ＭＳ 明朝" w:cs="Batang"/>
          <w:sz w:val="22"/>
          <w:szCs w:val="22"/>
        </w:rPr>
        <w:t>Following proposals are made in contributions in AI7.2.11.</w:t>
      </w:r>
    </w:p>
    <w:tbl>
      <w:tblPr>
        <w:tblStyle w:val="aff2"/>
        <w:tblW w:w="0" w:type="auto"/>
        <w:tblLook w:val="04A0" w:firstRow="1" w:lastRow="0" w:firstColumn="1" w:lastColumn="0" w:noHBand="0" w:noVBand="1"/>
      </w:tblPr>
      <w:tblGrid>
        <w:gridCol w:w="846"/>
        <w:gridCol w:w="21534"/>
      </w:tblGrid>
      <w:tr w:rsidR="007A5AD6" w14:paraId="6A3360F5" w14:textId="77777777">
        <w:tc>
          <w:tcPr>
            <w:tcW w:w="846" w:type="dxa"/>
          </w:tcPr>
          <w:p w14:paraId="6A3360DB" w14:textId="77777777" w:rsidR="007A5AD6" w:rsidRDefault="00713C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6A3360DC" w14:textId="77777777" w:rsidR="007A5AD6" w:rsidRDefault="00713C79">
            <w:pPr>
              <w:snapToGrid w:val="0"/>
              <w:spacing w:beforeLines="50" w:before="120" w:afterLines="50" w:after="120"/>
              <w:jc w:val="both"/>
              <w:rPr>
                <w:rFonts w:eastAsiaTheme="minorEastAsia"/>
                <w:sz w:val="20"/>
                <w:lang w:val="en-US"/>
              </w:rPr>
            </w:pPr>
            <w:r>
              <w:rPr>
                <w:sz w:val="20"/>
              </w:rPr>
              <w:t xml:space="preserve">Based on the elaboration in [1][2], in FR2, for single-DCI based MTRP schemes, the parameter </w:t>
            </w:r>
            <w:proofErr w:type="spellStart"/>
            <w:r>
              <w:rPr>
                <w:sz w:val="20"/>
              </w:rPr>
              <w:t>maxNumberMIMO-LayersPDSCH</w:t>
            </w:r>
            <w:proofErr w:type="spellEnd"/>
            <w:r>
              <w:rPr>
                <w:sz w:val="20"/>
              </w:rPr>
              <w:t xml:space="preserve"> is shared among the multi-TRP schemes and with the conventional single-TRP operations. A low-complexity UE implementation may support multi-TRP operations by using two panels, each with only one receiver unit (</w:t>
            </w:r>
            <w:proofErr w:type="spellStart"/>
            <w:r>
              <w:rPr>
                <w:sz w:val="20"/>
              </w:rPr>
              <w:t>RxU</w:t>
            </w:r>
            <w:proofErr w:type="spellEnd"/>
            <w:r>
              <w:rPr>
                <w:sz w:val="20"/>
              </w:rPr>
              <w:t xml:space="preserve">). For single-TRP operations, UE can report </w:t>
            </w:r>
            <w:proofErr w:type="spellStart"/>
            <w:r>
              <w:rPr>
                <w:sz w:val="20"/>
              </w:rPr>
              <w:t>maxNumberMIMO-LayersPDSCH</w:t>
            </w:r>
            <w:proofErr w:type="spellEnd"/>
            <w:r>
              <w:rPr>
                <w:sz w:val="20"/>
              </w:rPr>
              <w:t xml:space="preserve"> = 2 by using both one-</w:t>
            </w:r>
            <w:proofErr w:type="spellStart"/>
            <w:r>
              <w:rPr>
                <w:sz w:val="20"/>
              </w:rPr>
              <w:t>RxU</w:t>
            </w:r>
            <w:proofErr w:type="spellEnd"/>
            <w:r>
              <w:rPr>
                <w:sz w:val="20"/>
              </w:rPr>
              <w:t xml:space="preserve"> panels for data reception. It also works for the single-DCI based SDM and TDM schemes. However, the single-DCI based FDM schemes cannot support 2 layers since the signals from the two TRPs arrive at the same time and in FR2 it is seldom that one panel can receive signals well from both TRPs simultaneously. Therefore, for single-DCI based FDM schemes, the maximum number of layers should be separately reported from single-</w:t>
            </w:r>
            <w:proofErr w:type="gramStart"/>
            <w:r>
              <w:rPr>
                <w:sz w:val="20"/>
              </w:rPr>
              <w:t>TRP</w:t>
            </w:r>
            <w:proofErr w:type="gramEnd"/>
            <w:r>
              <w:rPr>
                <w:sz w:val="20"/>
              </w:rPr>
              <w:t xml:space="preserve"> and the single-DCI based SDM and TDM schemes. </w:t>
            </w:r>
          </w:p>
          <w:p w14:paraId="6A3360DD" w14:textId="77777777" w:rsidR="007A5AD6" w:rsidRDefault="00713C79">
            <w:pPr>
              <w:snapToGrid w:val="0"/>
              <w:spacing w:beforeLines="50" w:before="120" w:afterLines="50" w:after="120"/>
              <w:jc w:val="both"/>
              <w:rPr>
                <w:sz w:val="20"/>
              </w:rPr>
            </w:pPr>
            <w:r>
              <w:rPr>
                <w:sz w:val="20"/>
              </w:rPr>
              <w:t xml:space="preserve">Similarly, for multi-DCI based MTRP scheme, a low complexity UE equipped with two panels, each with only one </w:t>
            </w:r>
            <w:proofErr w:type="spellStart"/>
            <w:r>
              <w:rPr>
                <w:sz w:val="20"/>
              </w:rPr>
              <w:t>RxU</w:t>
            </w:r>
            <w:proofErr w:type="spellEnd"/>
            <w:r>
              <w:rPr>
                <w:sz w:val="20"/>
              </w:rPr>
              <w:t xml:space="preserve"> may only support 1 layer per PDSCH/TRP by reporting </w:t>
            </w:r>
            <w:proofErr w:type="spellStart"/>
            <w:r>
              <w:rPr>
                <w:sz w:val="20"/>
              </w:rPr>
              <w:t>maxNumberMIMO-LayersPDSCH</w:t>
            </w:r>
            <w:proofErr w:type="spellEnd"/>
            <w:r>
              <w:rPr>
                <w:sz w:val="20"/>
              </w:rPr>
              <w:t xml:space="preserve"> = 2, interpreted as the maximum number of layers across two PDSCHs if having at least one RE overlapped. However, when the two PDSCHs are overlapped in time but non-overlapped in frequency, the UE cannot support 2 layers per PDSCH in FR2 since generally 1 </w:t>
            </w:r>
            <w:proofErr w:type="spellStart"/>
            <w:r>
              <w:rPr>
                <w:sz w:val="20"/>
              </w:rPr>
              <w:t>RxUs</w:t>
            </w:r>
            <w:proofErr w:type="spellEnd"/>
            <w:r>
              <w:rPr>
                <w:sz w:val="20"/>
              </w:rPr>
              <w:t xml:space="preserve"> per panel is used per PDSCH.  </w:t>
            </w:r>
          </w:p>
          <w:p w14:paraId="6A3360DE" w14:textId="77777777" w:rsidR="007A5AD6" w:rsidRDefault="00713C79">
            <w:pPr>
              <w:snapToGrid w:val="0"/>
              <w:spacing w:beforeLines="50" w:before="120" w:afterLines="50" w:after="120"/>
              <w:jc w:val="both"/>
              <w:rPr>
                <w:sz w:val="20"/>
              </w:rPr>
            </w:pPr>
            <w:r>
              <w:rPr>
                <w:sz w:val="20"/>
              </w:rPr>
              <w:t xml:space="preserve">Therefore, a FL proposal was suggested as follows in [2]: </w:t>
            </w:r>
          </w:p>
          <w:p w14:paraId="6A3360DF" w14:textId="77777777" w:rsidR="007A5AD6" w:rsidRDefault="00713C79">
            <w:pPr>
              <w:snapToGrid w:val="0"/>
              <w:spacing w:beforeLines="50" w:before="120" w:afterLines="50" w:after="120"/>
              <w:rPr>
                <w:sz w:val="20"/>
              </w:rPr>
            </w:pPr>
            <w:r>
              <w:rPr>
                <w:sz w:val="20"/>
                <w:u w:val="single"/>
              </w:rPr>
              <w:t>Updated FL proposal #1:</w:t>
            </w:r>
            <w:r>
              <w:rPr>
                <w:sz w:val="20"/>
              </w:rPr>
              <w:t xml:space="preserve"> Introduce a new FG for maximum number of layers for single-DCI based multi-TRP FDM scheme A/B and multi-DCI based multi-TRP overlapped in time for Rel-17</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10448"/>
              <w:gridCol w:w="3698"/>
              <w:gridCol w:w="1635"/>
              <w:gridCol w:w="1276"/>
            </w:tblGrid>
            <w:tr w:rsidR="007A5AD6" w14:paraId="6A3360E6" w14:textId="77777777">
              <w:trPr>
                <w:trHeight w:val="57"/>
              </w:trPr>
              <w:tc>
                <w:tcPr>
                  <w:tcW w:w="1015" w:type="pct"/>
                  <w:tcBorders>
                    <w:top w:val="single" w:sz="4" w:space="0" w:color="auto"/>
                    <w:left w:val="single" w:sz="4" w:space="0" w:color="auto"/>
                    <w:bottom w:val="single" w:sz="4" w:space="0" w:color="auto"/>
                    <w:right w:val="single" w:sz="4" w:space="0" w:color="auto"/>
                  </w:tcBorders>
                </w:tcPr>
                <w:p w14:paraId="6A3360E0" w14:textId="77777777" w:rsidR="007A5AD6" w:rsidRDefault="00713C79">
                  <w:pPr>
                    <w:pStyle w:val="TAH"/>
                    <w:snapToGrid w:val="0"/>
                    <w:jc w:val="left"/>
                    <w:rPr>
                      <w:rFonts w:ascii="Times New Roman" w:hAnsi="Times New Roman"/>
                      <w:b w:val="0"/>
                      <w:bCs/>
                      <w:szCs w:val="18"/>
                    </w:rPr>
                  </w:pPr>
                  <w:r>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tcPr>
                <w:p w14:paraId="6A3360E1" w14:textId="77777777" w:rsidR="007A5AD6" w:rsidRDefault="00713C79">
                  <w:pPr>
                    <w:keepNext/>
                    <w:keepLines/>
                    <w:widowControl w:val="0"/>
                    <w:snapToGrid w:val="0"/>
                    <w:jc w:val="both"/>
                    <w:rPr>
                      <w:rFonts w:eastAsia="Times New Roman"/>
                      <w:sz w:val="18"/>
                      <w:szCs w:val="18"/>
                    </w:rPr>
                  </w:pPr>
                  <w:r>
                    <w:rPr>
                      <w:rFonts w:eastAsia="Times New Roman"/>
                      <w:sz w:val="18"/>
                      <w:szCs w:val="18"/>
                    </w:rPr>
                    <w:t xml:space="preserve">1.For DL reception of single-DCI based multi-TRP FDM scheme A and scheme B, the maximum number of spatial multiplexing layer(s) supported by the UE is half of the value reported in </w:t>
                  </w:r>
                  <w:proofErr w:type="spellStart"/>
                  <w:r>
                    <w:rPr>
                      <w:rFonts w:eastAsia="Times New Roman"/>
                      <w:sz w:val="18"/>
                      <w:szCs w:val="18"/>
                    </w:rPr>
                    <w:t>maxNumberMIMO-LayersPDSCH</w:t>
                  </w:r>
                  <w:proofErr w:type="spellEnd"/>
                </w:p>
                <w:p w14:paraId="6A3360E2" w14:textId="77777777" w:rsidR="007A5AD6" w:rsidRDefault="00713C79">
                  <w:pPr>
                    <w:keepNext/>
                    <w:keepLines/>
                    <w:widowControl w:val="0"/>
                    <w:snapToGrid w:val="0"/>
                    <w:jc w:val="both"/>
                    <w:rPr>
                      <w:rFonts w:eastAsia="ＭＳ 明朝"/>
                      <w:sz w:val="18"/>
                      <w:szCs w:val="18"/>
                    </w:rPr>
                  </w:pPr>
                  <w:r>
                    <w:rPr>
                      <w:rFonts w:eastAsia="ＭＳ 明朝"/>
                      <w:sz w:val="18"/>
                      <w:szCs w:val="18"/>
                    </w:rPr>
                    <w:t xml:space="preserve">2.For DL reception of multi-DCI based multi-TRP overlapped in time but non-overlapped in frequency, the maximum number of spatial multiplexing layer(s) per PDSCH supported by the UE is half of the value reported in </w:t>
                  </w:r>
                  <w:proofErr w:type="spellStart"/>
                  <w:r>
                    <w:rPr>
                      <w:rFonts w:eastAsia="ＭＳ 明朝"/>
                      <w:sz w:val="18"/>
                      <w:szCs w:val="18"/>
                    </w:rPr>
                    <w:t>maxNumberMIMO-LayersPDSCH</w:t>
                  </w:r>
                  <w:proofErr w:type="spellEnd"/>
                </w:p>
              </w:tc>
              <w:tc>
                <w:tcPr>
                  <w:tcW w:w="864" w:type="pct"/>
                  <w:tcBorders>
                    <w:top w:val="single" w:sz="4" w:space="0" w:color="auto"/>
                    <w:left w:val="nil"/>
                    <w:bottom w:val="single" w:sz="4" w:space="0" w:color="auto"/>
                    <w:right w:val="single" w:sz="4" w:space="0" w:color="auto"/>
                  </w:tcBorders>
                </w:tcPr>
                <w:p w14:paraId="6A3360E3" w14:textId="77777777" w:rsidR="007A5AD6" w:rsidRDefault="00713C79">
                  <w:pPr>
                    <w:pStyle w:val="TAH"/>
                    <w:snapToGrid w:val="0"/>
                    <w:jc w:val="left"/>
                    <w:rPr>
                      <w:rFonts w:ascii="Times New Roman" w:eastAsia="ＭＳ 明朝" w:hAnsi="Times New Roman"/>
                      <w:b w:val="0"/>
                      <w:szCs w:val="18"/>
                    </w:rPr>
                  </w:pPr>
                  <w:r>
                    <w:rPr>
                      <w:rFonts w:ascii="Times New Roman" w:eastAsia="ＭＳ 明朝"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tcPr>
                <w:p w14:paraId="6A3360E4" w14:textId="77777777" w:rsidR="007A5AD6" w:rsidRDefault="00713C79">
                  <w:pPr>
                    <w:keepNext/>
                    <w:keepLines/>
                    <w:widowControl w:val="0"/>
                    <w:snapToGrid w:val="0"/>
                    <w:rPr>
                      <w:rFonts w:eastAsia="ＭＳ 明朝"/>
                      <w:sz w:val="18"/>
                      <w:szCs w:val="18"/>
                    </w:rPr>
                  </w:pPr>
                  <w:r>
                    <w:rPr>
                      <w:rFonts w:eastAsia="ＭＳ 明朝"/>
                      <w:sz w:val="18"/>
                      <w:szCs w:val="18"/>
                    </w:rPr>
                    <w:t>Per FSPC</w:t>
                  </w:r>
                </w:p>
              </w:tc>
              <w:tc>
                <w:tcPr>
                  <w:tcW w:w="298" w:type="pct"/>
                  <w:tcBorders>
                    <w:top w:val="single" w:sz="4" w:space="0" w:color="auto"/>
                    <w:left w:val="nil"/>
                    <w:bottom w:val="single" w:sz="4" w:space="0" w:color="auto"/>
                    <w:right w:val="single" w:sz="4" w:space="0" w:color="auto"/>
                  </w:tcBorders>
                </w:tcPr>
                <w:p w14:paraId="6A3360E5" w14:textId="77777777" w:rsidR="007A5AD6" w:rsidRDefault="00713C79">
                  <w:pPr>
                    <w:pStyle w:val="TAH"/>
                    <w:snapToGrid w:val="0"/>
                    <w:jc w:val="left"/>
                    <w:rPr>
                      <w:rFonts w:ascii="Times New Roman" w:eastAsia="ＭＳ 明朝" w:hAnsi="Times New Roman"/>
                      <w:b w:val="0"/>
                      <w:bCs/>
                      <w:szCs w:val="18"/>
                    </w:rPr>
                  </w:pPr>
                  <w:r>
                    <w:rPr>
                      <w:rFonts w:ascii="Times New Roman" w:eastAsia="ＭＳ 明朝" w:hAnsi="Times New Roman"/>
                      <w:b w:val="0"/>
                      <w:bCs/>
                      <w:szCs w:val="18"/>
                    </w:rPr>
                    <w:t>FR2 only</w:t>
                  </w:r>
                </w:p>
              </w:tc>
            </w:tr>
          </w:tbl>
          <w:p w14:paraId="6A3360E7" w14:textId="77777777" w:rsidR="007A5AD6" w:rsidRDefault="007A5AD6">
            <w:pPr>
              <w:snapToGrid w:val="0"/>
              <w:spacing w:before="50" w:after="50"/>
              <w:jc w:val="both"/>
              <w:rPr>
                <w:rFonts w:eastAsiaTheme="minorEastAsia"/>
                <w:i/>
                <w:iCs/>
                <w:sz w:val="20"/>
                <w:lang w:eastAsia="zh-CN"/>
              </w:rPr>
            </w:pPr>
          </w:p>
          <w:p w14:paraId="6A3360E8" w14:textId="77777777" w:rsidR="007A5AD6" w:rsidRDefault="00713C79">
            <w:pPr>
              <w:snapToGrid w:val="0"/>
              <w:spacing w:beforeLines="50" w:before="120" w:afterLines="50" w:after="120"/>
              <w:jc w:val="both"/>
              <w:rPr>
                <w:iCs/>
                <w:sz w:val="20"/>
              </w:rPr>
            </w:pPr>
            <w:r>
              <w:rPr>
                <w:iCs/>
                <w:sz w:val="20"/>
              </w:rPr>
              <w:t xml:space="preserve">From our view, the granularity should be per band rather than per FSPC to avoid complicated and large overhead capability </w:t>
            </w:r>
            <w:proofErr w:type="spellStart"/>
            <w:r>
              <w:rPr>
                <w:iCs/>
                <w:sz w:val="20"/>
              </w:rPr>
              <w:t>signaling</w:t>
            </w:r>
            <w:proofErr w:type="spellEnd"/>
            <w:r>
              <w:rPr>
                <w:iCs/>
                <w:sz w:val="20"/>
              </w:rPr>
              <w:t xml:space="preserve">. </w:t>
            </w:r>
          </w:p>
          <w:p w14:paraId="6A3360E9" w14:textId="77777777" w:rsidR="007A5AD6" w:rsidRDefault="00713C79">
            <w:pPr>
              <w:snapToGrid w:val="0"/>
              <w:spacing w:beforeLines="50" w:before="120" w:afterLines="50" w:after="120"/>
              <w:jc w:val="both"/>
              <w:rPr>
                <w:iCs/>
                <w:sz w:val="20"/>
              </w:rPr>
            </w:pPr>
            <w:r>
              <w:rPr>
                <w:iCs/>
                <w:sz w:val="20"/>
              </w:rPr>
              <w:t xml:space="preserve">Furthermore, for multi-DCI based MTRP, it is not good to split the same UE capability report into 2 cases where case 1 is two PDSCH overlapped in at least one RE as described in FG 16-2a-9, and case 2 is two PDSCHs overlapped in time but non-overlapped in frequency. Hence, we suggest using this new FG to override the FG 16-2a-9. </w:t>
            </w:r>
          </w:p>
          <w:p w14:paraId="6A3360EA" w14:textId="77777777" w:rsidR="007A5AD6" w:rsidRDefault="00713C79">
            <w:pPr>
              <w:snapToGrid w:val="0"/>
              <w:spacing w:beforeLines="50" w:before="120" w:afterLines="50" w:after="120"/>
              <w:jc w:val="both"/>
              <w:rPr>
                <w:iCs/>
                <w:sz w:val="20"/>
              </w:rPr>
            </w:pPr>
            <w:r>
              <w:rPr>
                <w:iCs/>
                <w:sz w:val="20"/>
              </w:rPr>
              <w:t xml:space="preserve">Here is our suggestion: </w:t>
            </w:r>
          </w:p>
          <w:p w14:paraId="6A3360EB" w14:textId="77777777" w:rsidR="007A5AD6" w:rsidRDefault="00713C79">
            <w:pPr>
              <w:snapToGrid w:val="0"/>
              <w:spacing w:before="50" w:after="50"/>
              <w:rPr>
                <w:sz w:val="20"/>
              </w:rPr>
            </w:pPr>
            <w:r>
              <w:rPr>
                <w:b/>
                <w:i/>
                <w:sz w:val="20"/>
              </w:rPr>
              <w:t>Proposal #1:</w:t>
            </w:r>
            <w:r>
              <w:rPr>
                <w:sz w:val="20"/>
              </w:rPr>
              <w:t xml:space="preserve"> Introduce a new FG for maximum number of layers for single-DCI based multi-TRP FDM scheme A/B and multi-DCI based multi-TRP overlapped in time for Rel-17</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10448"/>
              <w:gridCol w:w="3698"/>
              <w:gridCol w:w="1635"/>
              <w:gridCol w:w="1276"/>
            </w:tblGrid>
            <w:tr w:rsidR="007A5AD6" w14:paraId="6A3360F3" w14:textId="77777777">
              <w:trPr>
                <w:trHeight w:val="57"/>
              </w:trPr>
              <w:tc>
                <w:tcPr>
                  <w:tcW w:w="1015" w:type="pct"/>
                  <w:tcBorders>
                    <w:top w:val="single" w:sz="4" w:space="0" w:color="auto"/>
                    <w:left w:val="single" w:sz="4" w:space="0" w:color="auto"/>
                    <w:bottom w:val="single" w:sz="4" w:space="0" w:color="auto"/>
                    <w:right w:val="single" w:sz="4" w:space="0" w:color="auto"/>
                  </w:tcBorders>
                </w:tcPr>
                <w:p w14:paraId="6A3360EC" w14:textId="77777777" w:rsidR="007A5AD6" w:rsidRDefault="00713C79">
                  <w:pPr>
                    <w:pStyle w:val="TAH"/>
                    <w:snapToGrid w:val="0"/>
                    <w:jc w:val="left"/>
                    <w:rPr>
                      <w:rFonts w:ascii="Times New Roman" w:hAnsi="Times New Roman"/>
                      <w:b w:val="0"/>
                      <w:bCs/>
                      <w:szCs w:val="18"/>
                    </w:rPr>
                  </w:pPr>
                  <w:r>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tcPr>
                <w:p w14:paraId="6A3360ED" w14:textId="77777777" w:rsidR="007A5AD6" w:rsidRDefault="00713C79">
                  <w:pPr>
                    <w:keepNext/>
                    <w:keepLines/>
                    <w:widowControl w:val="0"/>
                    <w:snapToGrid w:val="0"/>
                    <w:jc w:val="both"/>
                    <w:rPr>
                      <w:rFonts w:eastAsia="Times New Roman"/>
                      <w:sz w:val="18"/>
                      <w:szCs w:val="18"/>
                    </w:rPr>
                  </w:pPr>
                  <w:r>
                    <w:rPr>
                      <w:rFonts w:eastAsia="Times New Roman"/>
                      <w:sz w:val="18"/>
                      <w:szCs w:val="18"/>
                    </w:rPr>
                    <w:t xml:space="preserve">1. For DL reception of single-DCI based multi-TRP FDM scheme A and scheme B, the maximum number of spatial multiplexing layer(s) supported by the UE is half of the value reported in </w:t>
                  </w:r>
                  <w:proofErr w:type="spellStart"/>
                  <w:r>
                    <w:rPr>
                      <w:rFonts w:eastAsia="Times New Roman"/>
                      <w:sz w:val="18"/>
                      <w:szCs w:val="18"/>
                    </w:rPr>
                    <w:t>maxNumberMIMO-LayersPDSCH</w:t>
                  </w:r>
                  <w:proofErr w:type="spellEnd"/>
                </w:p>
                <w:p w14:paraId="6A3360EE" w14:textId="77777777" w:rsidR="007A5AD6" w:rsidRDefault="00713C79">
                  <w:pPr>
                    <w:keepNext/>
                    <w:keepLines/>
                    <w:widowControl w:val="0"/>
                    <w:snapToGrid w:val="0"/>
                    <w:jc w:val="both"/>
                    <w:rPr>
                      <w:rFonts w:eastAsia="ＭＳ 明朝"/>
                      <w:sz w:val="18"/>
                      <w:szCs w:val="18"/>
                    </w:rPr>
                  </w:pPr>
                  <w:r>
                    <w:rPr>
                      <w:rFonts w:eastAsia="ＭＳ 明朝"/>
                      <w:sz w:val="18"/>
                      <w:szCs w:val="18"/>
                    </w:rPr>
                    <w:t xml:space="preserve">2. For DL reception of multi-DCI based multi-TRP overlapped in time </w:t>
                  </w:r>
                  <w:r>
                    <w:rPr>
                      <w:rFonts w:eastAsia="ＭＳ 明朝"/>
                      <w:strike/>
                      <w:color w:val="FF0000"/>
                      <w:sz w:val="18"/>
                      <w:szCs w:val="18"/>
                    </w:rPr>
                    <w:t>but non-overlapped in frequency</w:t>
                  </w:r>
                  <w:r>
                    <w:rPr>
                      <w:rFonts w:eastAsia="ＭＳ 明朝"/>
                      <w:sz w:val="18"/>
                      <w:szCs w:val="18"/>
                    </w:rPr>
                    <w:t xml:space="preserve">, the maximum number of spatial multiplexing layer(s) per PDSCH supported by the UE is half of the value reported in </w:t>
                  </w:r>
                  <w:proofErr w:type="spellStart"/>
                  <w:r>
                    <w:rPr>
                      <w:rFonts w:eastAsia="ＭＳ 明朝"/>
                      <w:sz w:val="18"/>
                      <w:szCs w:val="18"/>
                    </w:rPr>
                    <w:t>maxNumberMIMO-LayersPDSCH</w:t>
                  </w:r>
                  <w:proofErr w:type="spellEnd"/>
                </w:p>
                <w:p w14:paraId="6A3360EF" w14:textId="77777777" w:rsidR="007A5AD6" w:rsidRDefault="00713C79">
                  <w:pPr>
                    <w:keepNext/>
                    <w:keepLines/>
                    <w:widowControl w:val="0"/>
                    <w:snapToGrid w:val="0"/>
                    <w:jc w:val="both"/>
                    <w:rPr>
                      <w:rFonts w:eastAsia="ＭＳ 明朝"/>
                      <w:sz w:val="18"/>
                      <w:szCs w:val="18"/>
                    </w:rPr>
                  </w:pPr>
                  <w:r>
                    <w:rPr>
                      <w:rFonts w:eastAsia="ＭＳ 明朝"/>
                      <w:color w:val="FF0000"/>
                      <w:sz w:val="18"/>
                      <w:szCs w:val="18"/>
                    </w:rPr>
                    <w:t xml:space="preserve">Note: if this feature is reported, FG 16-2a-9 should not be used. </w:t>
                  </w:r>
                </w:p>
              </w:tc>
              <w:tc>
                <w:tcPr>
                  <w:tcW w:w="864" w:type="pct"/>
                  <w:tcBorders>
                    <w:top w:val="single" w:sz="4" w:space="0" w:color="auto"/>
                    <w:left w:val="nil"/>
                    <w:bottom w:val="single" w:sz="4" w:space="0" w:color="auto"/>
                    <w:right w:val="single" w:sz="4" w:space="0" w:color="auto"/>
                  </w:tcBorders>
                </w:tcPr>
                <w:p w14:paraId="6A3360F0" w14:textId="77777777" w:rsidR="007A5AD6" w:rsidRDefault="00713C79">
                  <w:pPr>
                    <w:pStyle w:val="TAH"/>
                    <w:snapToGrid w:val="0"/>
                    <w:jc w:val="left"/>
                    <w:rPr>
                      <w:rFonts w:ascii="Times New Roman" w:eastAsia="ＭＳ 明朝" w:hAnsi="Times New Roman"/>
                      <w:b w:val="0"/>
                      <w:szCs w:val="18"/>
                    </w:rPr>
                  </w:pPr>
                  <w:r>
                    <w:rPr>
                      <w:rFonts w:ascii="Times New Roman" w:eastAsia="ＭＳ 明朝"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tcPr>
                <w:p w14:paraId="6A3360F1" w14:textId="77777777" w:rsidR="007A5AD6" w:rsidRDefault="00713C79">
                  <w:pPr>
                    <w:keepNext/>
                    <w:keepLines/>
                    <w:widowControl w:val="0"/>
                    <w:snapToGrid w:val="0"/>
                    <w:rPr>
                      <w:rFonts w:eastAsia="ＭＳ 明朝"/>
                      <w:sz w:val="18"/>
                      <w:szCs w:val="18"/>
                    </w:rPr>
                  </w:pPr>
                  <w:r>
                    <w:rPr>
                      <w:rFonts w:eastAsia="ＭＳ 明朝"/>
                      <w:sz w:val="18"/>
                      <w:szCs w:val="18"/>
                    </w:rPr>
                    <w:t xml:space="preserve">Per </w:t>
                  </w:r>
                  <w:r>
                    <w:rPr>
                      <w:rFonts w:eastAsia="ＭＳ 明朝"/>
                      <w:color w:val="FF0000"/>
                      <w:sz w:val="18"/>
                      <w:szCs w:val="18"/>
                    </w:rPr>
                    <w:t xml:space="preserve">band </w:t>
                  </w:r>
                  <w:r>
                    <w:rPr>
                      <w:rFonts w:eastAsia="ＭＳ 明朝"/>
                      <w:strike/>
                      <w:color w:val="FF0000"/>
                      <w:sz w:val="18"/>
                      <w:szCs w:val="18"/>
                    </w:rPr>
                    <w:t>FSPC</w:t>
                  </w:r>
                </w:p>
              </w:tc>
              <w:tc>
                <w:tcPr>
                  <w:tcW w:w="298" w:type="pct"/>
                  <w:tcBorders>
                    <w:top w:val="single" w:sz="4" w:space="0" w:color="auto"/>
                    <w:left w:val="nil"/>
                    <w:bottom w:val="single" w:sz="4" w:space="0" w:color="auto"/>
                    <w:right w:val="single" w:sz="4" w:space="0" w:color="auto"/>
                  </w:tcBorders>
                </w:tcPr>
                <w:p w14:paraId="6A3360F2" w14:textId="77777777" w:rsidR="007A5AD6" w:rsidRDefault="00713C79">
                  <w:pPr>
                    <w:pStyle w:val="TAH"/>
                    <w:snapToGrid w:val="0"/>
                    <w:jc w:val="left"/>
                    <w:rPr>
                      <w:rFonts w:ascii="Times New Roman" w:eastAsia="ＭＳ 明朝" w:hAnsi="Times New Roman"/>
                      <w:b w:val="0"/>
                      <w:bCs/>
                      <w:szCs w:val="18"/>
                    </w:rPr>
                  </w:pPr>
                  <w:r>
                    <w:rPr>
                      <w:rFonts w:ascii="Times New Roman" w:eastAsia="ＭＳ 明朝" w:hAnsi="Times New Roman"/>
                      <w:b w:val="0"/>
                      <w:bCs/>
                      <w:szCs w:val="18"/>
                    </w:rPr>
                    <w:t>FR2 only</w:t>
                  </w:r>
                </w:p>
              </w:tc>
            </w:tr>
          </w:tbl>
          <w:p w14:paraId="6A3360F4" w14:textId="77777777" w:rsidR="007A5AD6" w:rsidRDefault="007A5AD6">
            <w:pPr>
              <w:overflowPunct/>
              <w:autoSpaceDE/>
              <w:adjustRightInd/>
              <w:spacing w:after="0"/>
              <w:rPr>
                <w:rFonts w:eastAsia="Malgun Gothic"/>
                <w:b/>
                <w:bCs/>
                <w:lang w:val="en-US" w:eastAsia="ko-KR"/>
              </w:rPr>
            </w:pPr>
          </w:p>
        </w:tc>
      </w:tr>
      <w:tr w:rsidR="007A5AD6" w14:paraId="6A336140" w14:textId="77777777">
        <w:tc>
          <w:tcPr>
            <w:tcW w:w="846" w:type="dxa"/>
          </w:tcPr>
          <w:p w14:paraId="6A3360F6" w14:textId="77777777" w:rsidR="007A5AD6" w:rsidRDefault="00713C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6A3360F7" w14:textId="77777777" w:rsidR="007A5AD6" w:rsidRDefault="00713C79">
            <w:pPr>
              <w:pStyle w:val="1"/>
              <w:numPr>
                <w:ilvl w:val="0"/>
                <w:numId w:val="12"/>
              </w:numPr>
              <w:tabs>
                <w:tab w:val="left" w:pos="992"/>
              </w:tabs>
              <w:spacing w:after="100" w:afterAutospacing="1"/>
              <w:ind w:left="357" w:hanging="357"/>
              <w:jc w:val="both"/>
              <w:outlineLvl w:val="0"/>
              <w:rPr>
                <w:rFonts w:eastAsia="ＭＳ 明朝" w:cs="Arial"/>
                <w:b/>
                <w:sz w:val="32"/>
                <w:szCs w:val="32"/>
                <w:lang w:val="en-US"/>
              </w:rPr>
            </w:pPr>
            <w:bookmarkStart w:id="4" w:name="_Ref97722488"/>
            <w:r>
              <w:rPr>
                <w:rFonts w:eastAsia="ＭＳ 明朝" w:cs="Arial"/>
                <w:b/>
                <w:sz w:val="32"/>
                <w:szCs w:val="32"/>
                <w:lang w:val="en-US"/>
              </w:rPr>
              <w:t>Fundamental limitation of multi-TRP in FR2</w:t>
            </w:r>
            <w:bookmarkEnd w:id="4"/>
          </w:p>
          <w:p w14:paraId="6A3360F8" w14:textId="77777777" w:rsidR="007A5AD6" w:rsidRDefault="00713C79">
            <w:pPr>
              <w:spacing w:before="100" w:beforeAutospacing="1" w:after="100" w:afterAutospacing="1"/>
              <w:jc w:val="both"/>
              <w:rPr>
                <w:rFonts w:eastAsia="PMingLiU"/>
                <w:color w:val="000000" w:themeColor="text1"/>
                <w:sz w:val="22"/>
                <w:lang w:val="en-US" w:eastAsia="zh-TW"/>
              </w:rPr>
            </w:pPr>
            <w:r>
              <w:rPr>
                <w:color w:val="000000" w:themeColor="text1"/>
              </w:rPr>
              <w:t xml:space="preserve">Since the main benefit of multi-TRP is to have spatial diversity, the two TRPs are in general not co-located. In FR2, highly directional beams are required to combat pathloss and thus different Rx beams need to be formed for reception from different TRPs. It is less likely that one </w:t>
            </w:r>
            <w:proofErr w:type="spellStart"/>
            <w:r>
              <w:rPr>
                <w:color w:val="000000" w:themeColor="text1"/>
              </w:rPr>
              <w:t>RxU</w:t>
            </w:r>
            <w:proofErr w:type="spellEnd"/>
            <w:r>
              <w:rPr>
                <w:color w:val="000000" w:themeColor="text1"/>
              </w:rPr>
              <w:t xml:space="preserve"> can receive signals with good RSRP from both TRPs simultaneously. In short, </w:t>
            </w:r>
            <w:r>
              <w:rPr>
                <w:color w:val="000000" w:themeColor="text1"/>
                <w:lang w:eastAsia="zh-TW"/>
              </w:rPr>
              <w:t xml:space="preserve">in FR2 one </w:t>
            </w:r>
            <w:proofErr w:type="spellStart"/>
            <w:r>
              <w:rPr>
                <w:color w:val="000000" w:themeColor="text1"/>
                <w:lang w:eastAsia="zh-TW"/>
              </w:rPr>
              <w:t>RxU</w:t>
            </w:r>
            <w:proofErr w:type="spellEnd"/>
            <w:r>
              <w:rPr>
                <w:color w:val="000000" w:themeColor="text1"/>
                <w:lang w:eastAsia="zh-TW"/>
              </w:rPr>
              <w:t xml:space="preserve"> can only beamform to one TRP at a time. The above phenomenon is illustrated in Figure 1.</w:t>
            </w:r>
          </w:p>
          <w:p w14:paraId="6A3360F9" w14:textId="77777777" w:rsidR="007A5AD6" w:rsidRDefault="00713C79">
            <w:pPr>
              <w:spacing w:before="100" w:beforeAutospacing="1" w:after="100" w:afterAutospacing="1"/>
              <w:jc w:val="center"/>
              <w:rPr>
                <w:color w:val="000000" w:themeColor="text1"/>
                <w:lang w:eastAsia="zh-TW"/>
              </w:rPr>
            </w:pPr>
            <w:r>
              <w:rPr>
                <w:rFonts w:eastAsia="PMingLiU"/>
                <w:color w:val="000000" w:themeColor="text1"/>
                <w:sz w:val="22"/>
                <w:lang w:val="en-US" w:eastAsia="zh-TW"/>
              </w:rPr>
              <w:object w:dxaOrig="3369" w:dyaOrig="2989" w14:anchorId="6A336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3pt;height:149.3pt" o:ole="">
                  <v:imagedata r:id="rId16" o:title=""/>
                </v:shape>
                <o:OLEObject Type="Embed" ProgID="Visio.Drawing.15" ShapeID="_x0000_i1025" DrawAspect="Content" ObjectID="_1712813398" r:id="rId17"/>
              </w:object>
            </w:r>
          </w:p>
          <w:p w14:paraId="6A3360FA" w14:textId="77777777" w:rsidR="007A5AD6" w:rsidRDefault="00713C79">
            <w:pPr>
              <w:spacing w:before="100" w:beforeAutospacing="1" w:after="100" w:afterAutospacing="1"/>
              <w:jc w:val="center"/>
              <w:rPr>
                <w:color w:val="000000" w:themeColor="text1"/>
                <w:lang w:eastAsia="zh-TW"/>
              </w:rPr>
            </w:pPr>
            <w:r>
              <w:rPr>
                <w:color w:val="000000" w:themeColor="text1"/>
                <w:lang w:eastAsia="zh-TW"/>
              </w:rPr>
              <w:lastRenderedPageBreak/>
              <w:t>Figure 1: Fundamental limitation of multi-TRP in FR2.</w:t>
            </w:r>
          </w:p>
          <w:p w14:paraId="6A3360FB" w14:textId="77777777" w:rsidR="007A5AD6" w:rsidRDefault="00713C79">
            <w:pPr>
              <w:spacing w:before="100" w:beforeAutospacing="1" w:after="100" w:afterAutospacing="1"/>
              <w:jc w:val="both"/>
              <w:rPr>
                <w:color w:val="000000" w:themeColor="text1"/>
                <w:lang w:eastAsia="en-US"/>
              </w:rPr>
            </w:pPr>
            <w:r>
              <w:rPr>
                <w:color w:val="000000" w:themeColor="text1"/>
              </w:rPr>
              <w:t xml:space="preserve">Due to the above fact, the number of layers per TRP is limited by the number of associated </w:t>
            </w:r>
            <w:proofErr w:type="spellStart"/>
            <w:r>
              <w:rPr>
                <w:color w:val="000000" w:themeColor="text1"/>
              </w:rPr>
              <w:t>RxUs</w:t>
            </w:r>
            <w:proofErr w:type="spellEnd"/>
            <w:r>
              <w:rPr>
                <w:color w:val="000000" w:themeColor="text1"/>
              </w:rPr>
              <w:t xml:space="preserve">. More specifically, for a UE equipped with </w:t>
            </w:r>
            <m:oMath>
              <m:r>
                <w:rPr>
                  <w:rFonts w:ascii="Cambria Math" w:hAnsi="Cambria Math"/>
                  <w:color w:val="000000" w:themeColor="text1"/>
                </w:rPr>
                <m:t>N</m:t>
              </m:r>
            </m:oMath>
            <w:r>
              <w:rPr>
                <w:color w:val="000000" w:themeColor="text1"/>
              </w:rPr>
              <w:t xml:space="preserve"> RxUs to be served by two TRPs simultaneously, the number of layers per TRPs is limited to </w:t>
            </w:r>
            <m:oMath>
              <m:r>
                <w:rPr>
                  <w:rFonts w:ascii="Cambria Math" w:hAnsi="Cambria Math"/>
                  <w:color w:val="000000" w:themeColor="text1"/>
                </w:rPr>
                <m:t>N/2</m:t>
              </m:r>
            </m:oMath>
            <w:r>
              <w:rPr>
                <w:color w:val="000000" w:themeColor="text1"/>
              </w:rPr>
              <w:t xml:space="preserve"> RxUs assuming equal number of associated RxUs for each TRP.</w:t>
            </w:r>
          </w:p>
          <w:p w14:paraId="6A3360FC" w14:textId="77777777" w:rsidR="007A5AD6" w:rsidRDefault="00713C79">
            <w:pPr>
              <w:spacing w:before="100" w:beforeAutospacing="1" w:after="100" w:afterAutospacing="1"/>
              <w:jc w:val="both"/>
              <w:rPr>
                <w:b/>
                <w:bCs/>
                <w:color w:val="000000" w:themeColor="text1"/>
              </w:rPr>
            </w:pPr>
            <w:r>
              <w:rPr>
                <w:b/>
                <w:bCs/>
                <w:color w:val="000000" w:themeColor="text1"/>
                <w:u w:val="single"/>
              </w:rPr>
              <w:t>Observation 1</w:t>
            </w:r>
            <w:r>
              <w:rPr>
                <w:b/>
                <w:bCs/>
                <w:color w:val="000000" w:themeColor="text1"/>
              </w:rPr>
              <w:t xml:space="preserve">: In FR2, the maximum number of layers per TRP should be upper bounded by the number of associated </w:t>
            </w:r>
            <w:proofErr w:type="spellStart"/>
            <w:r>
              <w:rPr>
                <w:b/>
                <w:bCs/>
                <w:color w:val="000000" w:themeColor="text1"/>
              </w:rPr>
              <w:t>RxUs</w:t>
            </w:r>
            <w:proofErr w:type="spellEnd"/>
            <w:r>
              <w:rPr>
                <w:b/>
                <w:bCs/>
                <w:color w:val="000000" w:themeColor="text1"/>
              </w:rPr>
              <w:t xml:space="preserve">, instead of total number of </w:t>
            </w:r>
            <w:proofErr w:type="spellStart"/>
            <w:r>
              <w:rPr>
                <w:b/>
                <w:bCs/>
                <w:color w:val="000000" w:themeColor="text1"/>
              </w:rPr>
              <w:t>RxUs</w:t>
            </w:r>
            <w:proofErr w:type="spellEnd"/>
            <w:r>
              <w:rPr>
                <w:b/>
                <w:bCs/>
                <w:color w:val="000000" w:themeColor="text1"/>
              </w:rPr>
              <w:t>.</w:t>
            </w:r>
          </w:p>
          <w:p w14:paraId="6A3360FD" w14:textId="77777777" w:rsidR="007A5AD6" w:rsidRDefault="007A5AD6">
            <w:pPr>
              <w:spacing w:before="100" w:beforeAutospacing="1" w:after="100" w:afterAutospacing="1"/>
              <w:jc w:val="both"/>
              <w:rPr>
                <w:color w:val="000000" w:themeColor="text1"/>
              </w:rPr>
            </w:pPr>
          </w:p>
          <w:p w14:paraId="6A3360FE" w14:textId="77777777" w:rsidR="007A5AD6" w:rsidRDefault="00713C79">
            <w:pPr>
              <w:pStyle w:val="1"/>
              <w:numPr>
                <w:ilvl w:val="0"/>
                <w:numId w:val="12"/>
              </w:numPr>
              <w:tabs>
                <w:tab w:val="left" w:pos="992"/>
              </w:tabs>
              <w:spacing w:after="100" w:afterAutospacing="1"/>
              <w:ind w:left="357" w:hanging="357"/>
              <w:jc w:val="both"/>
              <w:outlineLvl w:val="0"/>
              <w:rPr>
                <w:rFonts w:eastAsia="ＭＳ 明朝" w:cs="Arial"/>
                <w:b/>
                <w:szCs w:val="28"/>
                <w:lang w:val="en-US"/>
              </w:rPr>
            </w:pPr>
            <w:r>
              <w:rPr>
                <w:rFonts w:eastAsia="ＭＳ 明朝" w:cs="Arial"/>
                <w:b/>
                <w:sz w:val="32"/>
                <w:szCs w:val="32"/>
                <w:lang w:val="en-US"/>
              </w:rPr>
              <w:t xml:space="preserve">Interpretation of </w:t>
            </w:r>
            <w:proofErr w:type="spellStart"/>
            <w:r>
              <w:rPr>
                <w:b/>
                <w:i/>
                <w:iCs/>
                <w:sz w:val="32"/>
                <w:szCs w:val="18"/>
              </w:rPr>
              <w:t>maxNumberMIMO-LayersPDSCH</w:t>
            </w:r>
            <w:proofErr w:type="spellEnd"/>
          </w:p>
          <w:p w14:paraId="6A3360FF" w14:textId="77777777" w:rsidR="007A5AD6" w:rsidRDefault="00713C79">
            <w:pPr>
              <w:spacing w:before="100" w:beforeAutospacing="1" w:after="100" w:afterAutospacing="1"/>
              <w:jc w:val="both"/>
              <w:rPr>
                <w:rFonts w:eastAsia="PMingLiU"/>
                <w:color w:val="000000" w:themeColor="text1"/>
                <w:sz w:val="22"/>
                <w:lang w:val="en-US"/>
              </w:rPr>
            </w:pPr>
            <w:r>
              <w:rPr>
                <w:color w:val="000000" w:themeColor="text1"/>
              </w:rPr>
              <w:t xml:space="preserve">Consider a UE with </w:t>
            </w:r>
            <m:oMath>
              <m:r>
                <w:rPr>
                  <w:rFonts w:ascii="Cambria Math" w:hAnsi="Cambria Math"/>
                  <w:color w:val="000000" w:themeColor="text1"/>
                </w:rPr>
                <m:t>N</m:t>
              </m:r>
            </m:oMath>
            <w:r>
              <w:rPr>
                <w:color w:val="000000" w:themeColor="text1"/>
              </w:rPr>
              <w:t xml:space="preserve"> RxUs. In the conventional single-TRP operation, all available RxUs can be used for reception from this TRP and thus UE can report </w:t>
            </w:r>
            <w:proofErr w:type="spellStart"/>
            <w:r>
              <w:rPr>
                <w:i/>
                <w:iCs/>
                <w:color w:val="000000" w:themeColor="text1"/>
              </w:rPr>
              <w:t>maxNumberMIMO-LayersPDSCH</w:t>
            </w:r>
            <w:proofErr w:type="spellEnd"/>
            <w:r>
              <w:rPr>
                <w:color w:val="000000" w:themeColor="text1"/>
              </w:rPr>
              <w:t xml:space="preserve"> = </w:t>
            </w:r>
            <m:oMath>
              <m:r>
                <w:rPr>
                  <w:rFonts w:ascii="Cambria Math" w:hAnsi="Cambria Math"/>
                  <w:color w:val="000000" w:themeColor="text1"/>
                </w:rPr>
                <m:t>N</m:t>
              </m:r>
            </m:oMath>
            <w:r>
              <w:rPr>
                <w:color w:val="000000" w:themeColor="text1"/>
              </w:rPr>
              <w:t xml:space="preserve">. In the current NR, this field is shared among all multi-TRP schemes, possibly with a different interpretation. For the multi-DCI based multi-TRP overlapped in time but non-overlapped in frequency and for the FDM schemes of single-DCI based multi-TRP, the maximum number of layers per PDSCH can only be </w:t>
            </w:r>
            <m:oMath>
              <m:r>
                <w:rPr>
                  <w:rFonts w:ascii="Cambria Math" w:hAnsi="Cambria Math"/>
                  <w:color w:val="000000" w:themeColor="text1"/>
                </w:rPr>
                <m:t>N/2</m:t>
              </m:r>
            </m:oMath>
            <w:r>
              <w:rPr>
                <w:color w:val="000000" w:themeColor="text1"/>
              </w:rPr>
              <w:t xml:space="preserve"> in FR2, according to the discussion in Section </w:t>
            </w:r>
            <w:r>
              <w:rPr>
                <w:color w:val="000000" w:themeColor="text1"/>
              </w:rPr>
              <w:fldChar w:fldCharType="begin"/>
            </w:r>
            <w:r>
              <w:rPr>
                <w:color w:val="000000" w:themeColor="text1"/>
              </w:rPr>
              <w:instrText xml:space="preserve"> REF _Ref97722488 \r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r>
              <w:rPr>
                <w:color w:val="000000" w:themeColor="text1"/>
              </w:rPr>
              <w:t>. However, the current UE capability reporting assumes the same number of layers as single-TRP, which would force the UE to underreport its capability for single-TRP and other multi-TRP schemes, i.e., single-DCI based SDM and TDM schemes and multi-DCI based multi-TRP with overlap in time and frequency.</w:t>
            </w:r>
          </w:p>
          <w:p w14:paraId="6A336100" w14:textId="77777777" w:rsidR="007A5AD6" w:rsidRDefault="00713C79">
            <w:pPr>
              <w:spacing w:before="100" w:beforeAutospacing="1" w:after="100" w:afterAutospacing="1"/>
              <w:jc w:val="both"/>
              <w:rPr>
                <w:b/>
                <w:bCs/>
                <w:color w:val="000000" w:themeColor="text1"/>
              </w:rPr>
            </w:pPr>
            <w:r>
              <w:rPr>
                <w:b/>
                <w:bCs/>
                <w:color w:val="000000" w:themeColor="text1"/>
                <w:u w:val="single"/>
              </w:rPr>
              <w:t>Observation 2</w:t>
            </w:r>
            <w:r>
              <w:rPr>
                <w:b/>
                <w:bCs/>
                <w:color w:val="000000" w:themeColor="text1"/>
              </w:rPr>
              <w:t>: For a UE intending to support the multi-DCI based multi-TRP overlapped in time but non-overlapped in frequency and the single-DCI based FDM schemes, according to the current UE capability reporting, in FR2 the maximum number of layers needs to be underreported for single-TRP and other multi-TRP schemes, i.e., multi-DCI based multi-TRP with overlap in time and frequency, and single-DCI based SDM and TDM schemes.</w:t>
            </w:r>
          </w:p>
          <w:p w14:paraId="6A336101" w14:textId="77777777" w:rsidR="007A5AD6" w:rsidRDefault="00713C79">
            <w:pPr>
              <w:spacing w:before="100" w:beforeAutospacing="1" w:after="100" w:afterAutospacing="1"/>
              <w:jc w:val="both"/>
              <w:rPr>
                <w:b/>
                <w:bCs/>
                <w:color w:val="000000" w:themeColor="text1"/>
              </w:rPr>
            </w:pPr>
            <w:r>
              <w:rPr>
                <w:b/>
                <w:bCs/>
                <w:color w:val="000000" w:themeColor="text1"/>
                <w:u w:val="single"/>
              </w:rPr>
              <w:t>Observation 3</w:t>
            </w:r>
            <w:r>
              <w:rPr>
                <w:b/>
                <w:bCs/>
                <w:color w:val="000000" w:themeColor="text1"/>
              </w:rPr>
              <w:t>: In the RAN1#108e meeting, we raised this issue of maximum number of layers for multi-TRP [1]. Although the issue was generally recognized, some companies commented that it would be too late for Rel-16 to introduce new FG and some further text check is needed. Thus, it was concluded “no consensus to introduce such a new FG for Rel-16” for the reported issue [2]. However, most companies seem fine to introduce the new FG to Rel-17, and</w:t>
            </w:r>
            <w:r>
              <w:rPr>
                <w:b/>
                <w:bCs/>
                <w:color w:val="000000" w:themeColor="text1"/>
                <w:lang w:eastAsia="zh-TW"/>
              </w:rPr>
              <w:t xml:space="preserve"> </w:t>
            </w:r>
            <w:r>
              <w:rPr>
                <w:b/>
                <w:bCs/>
                <w:color w:val="000000" w:themeColor="text1"/>
              </w:rPr>
              <w:t>we believe addressing this underreporting issue is important.</w:t>
            </w:r>
          </w:p>
          <w:p w14:paraId="6A336102" w14:textId="77777777" w:rsidR="007A5AD6" w:rsidRDefault="007A5AD6">
            <w:pPr>
              <w:spacing w:before="100" w:beforeAutospacing="1" w:after="100" w:afterAutospacing="1"/>
              <w:jc w:val="both"/>
              <w:rPr>
                <w:b/>
                <w:bCs/>
                <w:color w:val="000000" w:themeColor="text1"/>
              </w:rPr>
            </w:pPr>
          </w:p>
          <w:p w14:paraId="6A336103" w14:textId="77777777" w:rsidR="007A5AD6" w:rsidRDefault="00713C79">
            <w:pPr>
              <w:spacing w:before="100" w:beforeAutospacing="1" w:after="100" w:afterAutospacing="1"/>
              <w:jc w:val="both"/>
              <w:rPr>
                <w:color w:val="000000" w:themeColor="text1"/>
              </w:rPr>
            </w:pPr>
            <w:r>
              <w:rPr>
                <w:color w:val="000000" w:themeColor="text1"/>
              </w:rPr>
              <w:t>One natural question is whether support of the mentioned schemes is needed for FR2. For multi-DCI based multi-TRP overlapped in time but non-overlapped in frequency, it is the baseline of the multi-DCI based multi-TRP schemes. Thus, from the perspective of UE capability reporting, even if a UE only wants to support the case of full overlap in time and in frequency, the UE still needs to support the case of non-overlap in frequency.</w:t>
            </w:r>
          </w:p>
          <w:p w14:paraId="6A336104" w14:textId="77777777" w:rsidR="007A5AD6" w:rsidRDefault="00713C79">
            <w:pPr>
              <w:spacing w:before="100" w:beforeAutospacing="1" w:after="100" w:afterAutospacing="1"/>
              <w:jc w:val="both"/>
              <w:rPr>
                <w:color w:val="000000" w:themeColor="text1"/>
              </w:rPr>
            </w:pPr>
            <w:r>
              <w:rPr>
                <w:color w:val="000000" w:themeColor="text1"/>
              </w:rPr>
              <w:t>As for the single-DCI based FDM schemes, it has the following advantages for FR2:</w:t>
            </w:r>
          </w:p>
          <w:p w14:paraId="6A336105" w14:textId="77777777" w:rsidR="007A5AD6" w:rsidRDefault="00713C79">
            <w:pPr>
              <w:pStyle w:val="affb"/>
              <w:numPr>
                <w:ilvl w:val="0"/>
                <w:numId w:val="13"/>
              </w:numPr>
              <w:spacing w:before="100" w:beforeAutospacing="1" w:after="100" w:afterAutospacing="1"/>
              <w:ind w:leftChars="0"/>
              <w:jc w:val="both"/>
              <w:rPr>
                <w:color w:val="000000" w:themeColor="text1"/>
              </w:rPr>
            </w:pPr>
            <w:r>
              <w:rPr>
                <w:color w:val="000000" w:themeColor="text1"/>
              </w:rPr>
              <w:t>More reliable than the single-TRP scheme.</w:t>
            </w:r>
          </w:p>
          <w:p w14:paraId="6A336106" w14:textId="77777777" w:rsidR="007A5AD6" w:rsidRDefault="00713C79">
            <w:pPr>
              <w:pStyle w:val="affb"/>
              <w:numPr>
                <w:ilvl w:val="0"/>
                <w:numId w:val="13"/>
              </w:numPr>
              <w:spacing w:before="100" w:beforeAutospacing="1" w:after="100" w:afterAutospacing="1"/>
              <w:ind w:leftChars="0"/>
              <w:jc w:val="both"/>
              <w:rPr>
                <w:color w:val="000000" w:themeColor="text1"/>
              </w:rPr>
            </w:pPr>
            <w:r>
              <w:rPr>
                <w:color w:val="000000" w:themeColor="text1"/>
              </w:rPr>
              <w:t>The FDM scheme B is more robust than the SDM scheme when considering the blockage effect, as the current design cannot guarantee that the layers from the same TRP are self-decodable.</w:t>
            </w:r>
          </w:p>
          <w:p w14:paraId="6A336107" w14:textId="77777777" w:rsidR="007A5AD6" w:rsidRDefault="00713C79">
            <w:pPr>
              <w:pStyle w:val="affb"/>
              <w:numPr>
                <w:ilvl w:val="0"/>
                <w:numId w:val="13"/>
              </w:numPr>
              <w:spacing w:before="100" w:beforeAutospacing="1" w:after="100" w:afterAutospacing="1"/>
              <w:ind w:leftChars="0"/>
              <w:jc w:val="both"/>
              <w:rPr>
                <w:color w:val="000000" w:themeColor="text1"/>
              </w:rPr>
            </w:pPr>
            <w:r>
              <w:rPr>
                <w:color w:val="000000" w:themeColor="text1"/>
              </w:rPr>
              <w:t>Higher system throughput and better power saving than the TDM schemes.</w:t>
            </w:r>
          </w:p>
          <w:p w14:paraId="6A336108" w14:textId="77777777" w:rsidR="007A5AD6" w:rsidRDefault="00713C79">
            <w:pPr>
              <w:spacing w:before="100" w:beforeAutospacing="1" w:after="100" w:afterAutospacing="1"/>
              <w:jc w:val="both"/>
              <w:rPr>
                <w:color w:val="000000" w:themeColor="text1"/>
              </w:rPr>
            </w:pPr>
            <w:r>
              <w:rPr>
                <w:color w:val="000000" w:themeColor="text1"/>
              </w:rPr>
              <w:t xml:space="preserve">For 3), the reason for higher system throughput is that it is challenging to serve multiple users simultaneously in FR2 as different </w:t>
            </w:r>
            <w:proofErr w:type="spellStart"/>
            <w:r>
              <w:rPr>
                <w:color w:val="000000" w:themeColor="text1"/>
              </w:rPr>
              <w:t>analog</w:t>
            </w:r>
            <w:proofErr w:type="spellEnd"/>
            <w:r>
              <w:rPr>
                <w:color w:val="000000" w:themeColor="text1"/>
              </w:rPr>
              <w:t xml:space="preserve"> beams are required in general. In this case, it is preferable to serve each UE using as less time as possible. Better power saving is achievable because UE can enter the sleeping mode earlier. Although the maximum UE throughput would be lower for the FDM schemes in FR2 as the number of layers is halved, the FDM schemes can still be beneficial for URLLC or low-power applications. </w:t>
            </w:r>
          </w:p>
          <w:p w14:paraId="6A336109" w14:textId="77777777" w:rsidR="007A5AD6" w:rsidRDefault="00713C79">
            <w:pPr>
              <w:spacing w:before="100" w:beforeAutospacing="1" w:after="100" w:afterAutospacing="1"/>
              <w:jc w:val="both"/>
              <w:rPr>
                <w:color w:val="000000" w:themeColor="text1"/>
                <w:lang w:eastAsia="zh-TW"/>
              </w:rPr>
            </w:pPr>
            <w:r>
              <w:rPr>
                <w:color w:val="000000" w:themeColor="text1"/>
              </w:rPr>
              <w:t xml:space="preserve">Based on the above discussions, we find it necessary to introduce a new UE capability. Following the valuable comments in the RAN1#108e meeting, we propose the following unified UE feature applicable both for the multi-DCI based multi-TRP overlapped in time but non-overlapped in frequency and for the FDM schemes of single-DCI based multi-TRP. In the meantime, </w:t>
            </w:r>
            <w:r>
              <w:rPr>
                <w:color w:val="000000" w:themeColor="text1"/>
                <w:highlight w:val="yellow"/>
              </w:rPr>
              <w:t xml:space="preserve">we add a restriction to avoid conflict with the existing field </w:t>
            </w:r>
            <w:r>
              <w:rPr>
                <w:i/>
                <w:iCs/>
                <w:color w:val="000000" w:themeColor="text1"/>
                <w:highlight w:val="yellow"/>
              </w:rPr>
              <w:t xml:space="preserve">maxMIMO-LayersForMulti-DCI-mTRP-r16 </w:t>
            </w:r>
            <w:r>
              <w:rPr>
                <w:color w:val="000000" w:themeColor="text1"/>
                <w:highlight w:val="yellow"/>
              </w:rPr>
              <w:t>[3]</w:t>
            </w:r>
            <w:r>
              <w:rPr>
                <w:color w:val="000000" w:themeColor="text1"/>
                <w:lang w:eastAsia="zh-TW"/>
              </w:rPr>
              <w:t>.</w:t>
            </w:r>
          </w:p>
          <w:p w14:paraId="6A33610A" w14:textId="77777777" w:rsidR="007A5AD6" w:rsidRDefault="00713C79">
            <w:pPr>
              <w:spacing w:before="100" w:beforeAutospacing="1" w:after="100" w:afterAutospacing="1"/>
              <w:jc w:val="both"/>
              <w:rPr>
                <w:b/>
                <w:bCs/>
                <w:lang w:eastAsia="zh-TW"/>
              </w:rPr>
            </w:pPr>
            <w:r>
              <w:rPr>
                <w:b/>
                <w:bCs/>
                <w:color w:val="000000" w:themeColor="text1"/>
                <w:u w:val="single"/>
                <w:lang w:eastAsia="zh-TW"/>
              </w:rPr>
              <w:t>Proposal 1</w:t>
            </w:r>
            <w:r>
              <w:rPr>
                <w:b/>
                <w:bCs/>
                <w:color w:val="000000" w:themeColor="text1"/>
                <w:lang w:eastAsia="zh-TW"/>
              </w:rPr>
              <w:t xml:space="preserve">: </w:t>
            </w:r>
            <w:r>
              <w:rPr>
                <w:b/>
                <w:bCs/>
                <w:lang w:eastAsia="zh-TW"/>
              </w:rPr>
              <w:t xml:space="preserve">Introduce the following new UE feature for Rel-17: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7A5AD6" w14:paraId="6A33611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3610B" w14:textId="77777777" w:rsidR="007A5AD6" w:rsidRDefault="00713C79">
                  <w:pPr>
                    <w:pStyle w:val="TAH"/>
                    <w:rPr>
                      <w:lang w:eastAsia="en-US"/>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6A33610C" w14:textId="77777777" w:rsidR="007A5AD6" w:rsidRDefault="00713C79">
                  <w:pPr>
                    <w:pStyle w:val="TAH"/>
                  </w:pPr>
                  <w:r>
                    <w:t>Per</w:t>
                  </w:r>
                </w:p>
              </w:tc>
              <w:tc>
                <w:tcPr>
                  <w:tcW w:w="567" w:type="dxa"/>
                  <w:tcBorders>
                    <w:top w:val="single" w:sz="4" w:space="0" w:color="808080"/>
                    <w:left w:val="single" w:sz="4" w:space="0" w:color="808080"/>
                    <w:bottom w:val="single" w:sz="4" w:space="0" w:color="808080"/>
                    <w:right w:val="single" w:sz="4" w:space="0" w:color="808080"/>
                  </w:tcBorders>
                </w:tcPr>
                <w:p w14:paraId="6A33610D" w14:textId="77777777" w:rsidR="007A5AD6" w:rsidRDefault="00713C79">
                  <w:pPr>
                    <w:pStyle w:val="TAH"/>
                  </w:pPr>
                  <w:r>
                    <w:t>M</w:t>
                  </w:r>
                </w:p>
              </w:tc>
              <w:tc>
                <w:tcPr>
                  <w:tcW w:w="709" w:type="dxa"/>
                  <w:tcBorders>
                    <w:top w:val="single" w:sz="4" w:space="0" w:color="808080"/>
                    <w:left w:val="single" w:sz="4" w:space="0" w:color="808080"/>
                    <w:bottom w:val="single" w:sz="4" w:space="0" w:color="808080"/>
                    <w:right w:val="single" w:sz="4" w:space="0" w:color="808080"/>
                  </w:tcBorders>
                </w:tcPr>
                <w:p w14:paraId="6A33610E" w14:textId="77777777" w:rsidR="007A5AD6" w:rsidRDefault="00713C79">
                  <w:pPr>
                    <w:pStyle w:val="TAH"/>
                  </w:pPr>
                  <w:r>
                    <w:t>FDD-TDD</w:t>
                  </w:r>
                </w:p>
                <w:p w14:paraId="6A33610F" w14:textId="77777777" w:rsidR="007A5AD6" w:rsidRDefault="00713C79">
                  <w:pPr>
                    <w:pStyle w:val="TAH"/>
                  </w:pPr>
                  <w:r>
                    <w:t>DIFF</w:t>
                  </w:r>
                </w:p>
              </w:tc>
              <w:tc>
                <w:tcPr>
                  <w:tcW w:w="728" w:type="dxa"/>
                  <w:tcBorders>
                    <w:top w:val="single" w:sz="4" w:space="0" w:color="808080"/>
                    <w:left w:val="single" w:sz="4" w:space="0" w:color="808080"/>
                    <w:bottom w:val="single" w:sz="4" w:space="0" w:color="808080"/>
                    <w:right w:val="single" w:sz="4" w:space="0" w:color="808080"/>
                  </w:tcBorders>
                </w:tcPr>
                <w:p w14:paraId="6A336110" w14:textId="77777777" w:rsidR="007A5AD6" w:rsidRDefault="00713C79">
                  <w:pPr>
                    <w:pStyle w:val="TAH"/>
                  </w:pPr>
                  <w:r>
                    <w:t>FR1-FR2</w:t>
                  </w:r>
                </w:p>
                <w:p w14:paraId="6A336111" w14:textId="77777777" w:rsidR="007A5AD6" w:rsidRDefault="00713C79">
                  <w:pPr>
                    <w:pStyle w:val="TAH"/>
                  </w:pPr>
                  <w:r>
                    <w:t>DIFF</w:t>
                  </w:r>
                </w:p>
              </w:tc>
            </w:tr>
            <w:tr w:rsidR="007A5AD6" w14:paraId="6A33611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36113" w14:textId="77777777" w:rsidR="007A5AD6" w:rsidRDefault="00713C79">
                  <w:pPr>
                    <w:pStyle w:val="TAL"/>
                    <w:rPr>
                      <w:b/>
                      <w:bCs/>
                      <w:i/>
                      <w:iCs/>
                    </w:rPr>
                  </w:pPr>
                  <w:r>
                    <w:rPr>
                      <w:b/>
                      <w:bCs/>
                      <w:i/>
                      <w:iCs/>
                    </w:rPr>
                    <w:t>maxNumberMIMO-LayersPDSCH-For-mTRP-FDM-r17</w:t>
                  </w:r>
                </w:p>
                <w:p w14:paraId="6A336114" w14:textId="77777777" w:rsidR="007A5AD6" w:rsidRDefault="00713C79">
                  <w:pPr>
                    <w:pStyle w:val="TAL"/>
                  </w:pPr>
                  <w:r>
                    <w:t xml:space="preserve">If this field is included, for DL reception of single-DCI based multi-TRP FDM scheme A and scheme B, the maximum number of spatial multiplexing layer(s) supported by the UE is half of the value reported in </w:t>
                  </w:r>
                  <w:proofErr w:type="spellStart"/>
                  <w:r>
                    <w:rPr>
                      <w:i/>
                      <w:iCs/>
                    </w:rPr>
                    <w:t>maxNumberMIMO-LayersPDSCH</w:t>
                  </w:r>
                  <w:proofErr w:type="spellEnd"/>
                  <w:r>
                    <w:t xml:space="preserve">. </w:t>
                  </w:r>
                </w:p>
                <w:p w14:paraId="6A336115" w14:textId="77777777" w:rsidR="007A5AD6" w:rsidRDefault="00713C79">
                  <w:pPr>
                    <w:pStyle w:val="TAL"/>
                  </w:pPr>
                  <w:r>
                    <w:t xml:space="preserve">If this field is included, for DL reception of multi-DCI based multi-TRP overlapped in time but non-overlapped in frequency, the maximum number of spatial multiplexing layer(s) per PDSCH supported by the UE is half of the value reported in </w:t>
                  </w:r>
                  <w:proofErr w:type="spellStart"/>
                  <w:r>
                    <w:rPr>
                      <w:i/>
                      <w:iCs/>
                    </w:rPr>
                    <w:t>maxNumberMIMO-LayersPDSCH</w:t>
                  </w:r>
                  <w:proofErr w:type="spellEnd"/>
                  <w:r>
                    <w:t xml:space="preserve">. </w:t>
                  </w:r>
                </w:p>
                <w:p w14:paraId="6A336116" w14:textId="77777777" w:rsidR="007A5AD6" w:rsidRDefault="00713C79">
                  <w:pPr>
                    <w:pStyle w:val="TAL"/>
                    <w:rPr>
                      <w:b/>
                      <w:bCs/>
                      <w:i/>
                      <w:iCs/>
                      <w:lang w:val="en-US"/>
                    </w:rPr>
                  </w:pPr>
                  <w:r>
                    <w:rPr>
                      <w:highlight w:val="yellow"/>
                    </w:rPr>
                    <w:t xml:space="preserve">The UE that indicates support of this feature shall not indicate support </w:t>
                  </w:r>
                  <w:r>
                    <w:rPr>
                      <w:i/>
                      <w:iCs/>
                      <w:highlight w:val="yellow"/>
                    </w:rPr>
                    <w:t>maxMIMO-LayersForMulti-DCI-mTRP-r16</w:t>
                  </w:r>
                  <w:r>
                    <w:rPr>
                      <w:highlight w:val="yellow"/>
                    </w:rPr>
                    <w:t>.</w:t>
                  </w:r>
                </w:p>
              </w:tc>
              <w:tc>
                <w:tcPr>
                  <w:tcW w:w="709" w:type="dxa"/>
                  <w:tcBorders>
                    <w:top w:val="single" w:sz="4" w:space="0" w:color="808080"/>
                    <w:left w:val="single" w:sz="4" w:space="0" w:color="808080"/>
                    <w:bottom w:val="single" w:sz="4" w:space="0" w:color="808080"/>
                    <w:right w:val="single" w:sz="4" w:space="0" w:color="808080"/>
                  </w:tcBorders>
                </w:tcPr>
                <w:p w14:paraId="6A336117" w14:textId="77777777" w:rsidR="007A5AD6" w:rsidRDefault="00713C79">
                  <w:pPr>
                    <w:pStyle w:val="TAL"/>
                  </w:pPr>
                  <w:r>
                    <w:rPr>
                      <w:color w:val="FF0000"/>
                    </w:rPr>
                    <w:t>Band</w:t>
                  </w:r>
                </w:p>
              </w:tc>
              <w:tc>
                <w:tcPr>
                  <w:tcW w:w="567" w:type="dxa"/>
                  <w:tcBorders>
                    <w:top w:val="single" w:sz="4" w:space="0" w:color="808080"/>
                    <w:left w:val="single" w:sz="4" w:space="0" w:color="808080"/>
                    <w:bottom w:val="single" w:sz="4" w:space="0" w:color="808080"/>
                    <w:right w:val="single" w:sz="4" w:space="0" w:color="808080"/>
                  </w:tcBorders>
                </w:tcPr>
                <w:p w14:paraId="6A336118" w14:textId="77777777" w:rsidR="007A5AD6" w:rsidRDefault="00713C79">
                  <w:pPr>
                    <w:pStyle w:val="TAL"/>
                  </w:pPr>
                  <w:r>
                    <w:t>No</w:t>
                  </w:r>
                </w:p>
              </w:tc>
              <w:tc>
                <w:tcPr>
                  <w:tcW w:w="709" w:type="dxa"/>
                  <w:tcBorders>
                    <w:top w:val="single" w:sz="4" w:space="0" w:color="808080"/>
                    <w:left w:val="single" w:sz="4" w:space="0" w:color="808080"/>
                    <w:bottom w:val="single" w:sz="4" w:space="0" w:color="808080"/>
                    <w:right w:val="single" w:sz="4" w:space="0" w:color="808080"/>
                  </w:tcBorders>
                </w:tcPr>
                <w:p w14:paraId="6A336119" w14:textId="77777777" w:rsidR="007A5AD6" w:rsidRDefault="00713C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33611A" w14:textId="77777777" w:rsidR="007A5AD6" w:rsidRDefault="00713C79">
                  <w:pPr>
                    <w:pStyle w:val="TAL"/>
                    <w:rPr>
                      <w:bCs/>
                      <w:iCs/>
                      <w:strike/>
                    </w:rPr>
                  </w:pPr>
                  <w:r>
                    <w:rPr>
                      <w:bCs/>
                      <w:iCs/>
                    </w:rPr>
                    <w:t>FR2 only</w:t>
                  </w:r>
                </w:p>
              </w:tc>
            </w:tr>
          </w:tbl>
          <w:p w14:paraId="6A33611C" w14:textId="77777777" w:rsidR="007A5AD6" w:rsidRDefault="007A5AD6">
            <w:pPr>
              <w:spacing w:before="100" w:beforeAutospacing="1" w:after="100" w:afterAutospacing="1"/>
              <w:jc w:val="both"/>
              <w:rPr>
                <w:rFonts w:eastAsia="PMingLiU"/>
                <w:color w:val="000000" w:themeColor="text1"/>
                <w:sz w:val="22"/>
                <w:lang w:eastAsia="zh-TW"/>
              </w:rPr>
            </w:pPr>
          </w:p>
          <w:p w14:paraId="6A33611D" w14:textId="77777777" w:rsidR="007A5AD6" w:rsidRDefault="00713C79">
            <w:pPr>
              <w:spacing w:after="0"/>
              <w:jc w:val="both"/>
              <w:rPr>
                <w:b/>
                <w:bCs/>
                <w:color w:val="000000" w:themeColor="text1"/>
                <w:lang w:eastAsia="en-US"/>
              </w:rPr>
            </w:pPr>
            <w:r>
              <w:rPr>
                <w:b/>
                <w:bCs/>
                <w:color w:val="000000" w:themeColor="text1"/>
                <w:u w:val="single"/>
              </w:rPr>
              <w:t>Observation 4</w:t>
            </w:r>
            <w:r>
              <w:rPr>
                <w:b/>
                <w:bCs/>
                <w:color w:val="000000" w:themeColor="text1"/>
              </w:rPr>
              <w:t xml:space="preserve">: </w:t>
            </w:r>
            <w:r>
              <w:rPr>
                <w:b/>
                <w:bCs/>
              </w:rPr>
              <w:t xml:space="preserve">For multi-DCI based multi-TRP, the following table summarizes the UE </w:t>
            </w:r>
            <w:proofErr w:type="spellStart"/>
            <w:r>
              <w:rPr>
                <w:b/>
                <w:bCs/>
              </w:rPr>
              <w:t>behaviors</w:t>
            </w:r>
            <w:proofErr w:type="spellEnd"/>
            <w:r>
              <w:rPr>
                <w:b/>
                <w:bCs/>
              </w:rPr>
              <w:t xml:space="preserve"> considering </w:t>
            </w:r>
            <w:r>
              <w:rPr>
                <w:b/>
                <w:bCs/>
                <w:i/>
                <w:iCs/>
                <w:color w:val="000000" w:themeColor="text1"/>
              </w:rPr>
              <w:t xml:space="preserve">maxMIMO-LayersForMulti-DCI-mTRP-r16 </w:t>
            </w:r>
            <w:r>
              <w:rPr>
                <w:b/>
                <w:bCs/>
                <w:color w:val="000000" w:themeColor="text1"/>
              </w:rPr>
              <w:t xml:space="preserve">and </w:t>
            </w:r>
            <w:r>
              <w:rPr>
                <w:b/>
                <w:bCs/>
                <w:i/>
                <w:iCs/>
                <w:color w:val="000000" w:themeColor="text1"/>
              </w:rPr>
              <w:t>maxNumberMIMO-LayersPDSCH-For-mTRP-FDM-r17</w:t>
            </w:r>
            <w:r>
              <w:rPr>
                <w:b/>
                <w:bCs/>
                <w:color w:val="000000" w:themeColor="text1"/>
              </w:rPr>
              <w:t xml:space="preserve">. We note that if </w:t>
            </w:r>
            <w:r>
              <w:rPr>
                <w:b/>
                <w:bCs/>
                <w:i/>
                <w:iCs/>
                <w:color w:val="000000" w:themeColor="text1"/>
              </w:rPr>
              <w:t xml:space="preserve">maxMIMO-LayersForMulti-DCI-mTRP-r16 </w:t>
            </w:r>
            <w:r>
              <w:rPr>
                <w:b/>
                <w:bCs/>
                <w:color w:val="000000" w:themeColor="text1"/>
              </w:rPr>
              <w:t xml:space="preserve">is not included, the two FGs cover independent cases: </w:t>
            </w:r>
            <w:r>
              <w:rPr>
                <w:b/>
                <w:bCs/>
                <w:i/>
                <w:iCs/>
                <w:color w:val="000000" w:themeColor="text1"/>
              </w:rPr>
              <w:t xml:space="preserve">maxMIMO-LayersForMulti-DCI-mTRP-r16 </w:t>
            </w:r>
            <w:r>
              <w:rPr>
                <w:b/>
                <w:bCs/>
                <w:color w:val="000000" w:themeColor="text1"/>
              </w:rPr>
              <w:t xml:space="preserve">only covers the case of overlap in time AND in frequency; </w:t>
            </w:r>
            <w:r>
              <w:rPr>
                <w:b/>
                <w:bCs/>
                <w:i/>
                <w:iCs/>
                <w:color w:val="000000" w:themeColor="text1"/>
              </w:rPr>
              <w:t>maxNumberMIMO-LayersPDSCH-For-mTRP-FDM-r17</w:t>
            </w:r>
            <w:r>
              <w:rPr>
                <w:b/>
                <w:bCs/>
                <w:color w:val="000000" w:themeColor="text1"/>
              </w:rPr>
              <w:t xml:space="preserve"> only covers the case of overlap in time BUT NOT in </w:t>
            </w:r>
            <w:r>
              <w:rPr>
                <w:b/>
                <w:bCs/>
                <w:color w:val="000000" w:themeColor="text1"/>
                <w:szCs w:val="22"/>
              </w:rPr>
              <w:t xml:space="preserve">frequency. It is noted that </w:t>
            </w:r>
            <w:r>
              <w:rPr>
                <w:b/>
                <w:bCs/>
                <w:i/>
                <w:iCs/>
                <w:color w:val="000000" w:themeColor="text1"/>
                <w:szCs w:val="22"/>
                <w:highlight w:val="yellow"/>
              </w:rPr>
              <w:t>maxNumberMIMO-LayersPDSCH-For-mTRP-FDM-r17</w:t>
            </w:r>
            <w:r>
              <w:rPr>
                <w:b/>
                <w:bCs/>
                <w:color w:val="000000" w:themeColor="text1"/>
                <w:szCs w:val="22"/>
              </w:rPr>
              <w:t xml:space="preserve"> is the </w:t>
            </w:r>
            <w:r>
              <w:rPr>
                <w:b/>
                <w:bCs/>
                <w:color w:val="000000" w:themeColor="text1"/>
                <w:szCs w:val="22"/>
                <w:highlight w:val="yellow"/>
              </w:rPr>
              <w:t>newly proposed</w:t>
            </w:r>
            <w:r>
              <w:rPr>
                <w:b/>
                <w:bCs/>
                <w:color w:val="000000" w:themeColor="text1"/>
                <w:szCs w:val="22"/>
              </w:rPr>
              <w:t xml:space="preserve"> UE capability, while </w:t>
            </w:r>
            <w:proofErr w:type="spellStart"/>
            <w:r>
              <w:rPr>
                <w:b/>
                <w:bCs/>
                <w:i/>
                <w:szCs w:val="22"/>
                <w:highlight w:val="cyan"/>
                <w:lang w:eastAsia="zh-TW"/>
              </w:rPr>
              <w:t>maxNumberMIMO-LayersPDSCH</w:t>
            </w:r>
            <w:proofErr w:type="spellEnd"/>
            <w:r>
              <w:rPr>
                <w:b/>
                <w:bCs/>
                <w:szCs w:val="22"/>
                <w:highlight w:val="cyan"/>
                <w:lang w:eastAsia="zh-TW"/>
              </w:rPr>
              <w:t xml:space="preserve"> and </w:t>
            </w:r>
            <w:r>
              <w:rPr>
                <w:b/>
                <w:bCs/>
                <w:i/>
                <w:szCs w:val="22"/>
                <w:highlight w:val="cyan"/>
                <w:lang w:eastAsia="zh-TW"/>
              </w:rPr>
              <w:t>maxMIMO-LayersForMulti-DCI-mTRP-r16</w:t>
            </w:r>
            <w:r>
              <w:rPr>
                <w:b/>
                <w:bCs/>
                <w:szCs w:val="22"/>
                <w:lang w:eastAsia="zh-TW"/>
              </w:rPr>
              <w:t xml:space="preserve"> are </w:t>
            </w:r>
            <w:r>
              <w:rPr>
                <w:b/>
                <w:bCs/>
                <w:szCs w:val="22"/>
                <w:highlight w:val="cyan"/>
                <w:lang w:eastAsia="zh-TW"/>
              </w:rPr>
              <w:t>existing</w:t>
            </w:r>
            <w:r>
              <w:rPr>
                <w:b/>
                <w:bCs/>
                <w:szCs w:val="22"/>
                <w:lang w:eastAsia="zh-TW"/>
              </w:rPr>
              <w:t xml:space="preserve"> 5G NR UE capabilities.</w:t>
            </w:r>
          </w:p>
          <w:p w14:paraId="6A33611E" w14:textId="77777777" w:rsidR="007A5AD6" w:rsidRDefault="007A5AD6">
            <w:pPr>
              <w:spacing w:after="0"/>
              <w:jc w:val="both"/>
              <w:rPr>
                <w:color w:val="000000" w:themeColor="text1"/>
              </w:rPr>
            </w:pPr>
          </w:p>
          <w:tbl>
            <w:tblPr>
              <w:tblStyle w:val="aff2"/>
              <w:tblW w:w="9715" w:type="dxa"/>
              <w:tblLook w:val="04A0" w:firstRow="1" w:lastRow="0" w:firstColumn="1" w:lastColumn="0" w:noHBand="0" w:noVBand="1"/>
            </w:tblPr>
            <w:tblGrid>
              <w:gridCol w:w="1831"/>
              <w:gridCol w:w="2123"/>
              <w:gridCol w:w="2075"/>
              <w:gridCol w:w="1905"/>
              <w:gridCol w:w="1781"/>
            </w:tblGrid>
            <w:tr w:rsidR="007A5AD6" w14:paraId="6A336122" w14:textId="77777777">
              <w:tc>
                <w:tcPr>
                  <w:tcW w:w="1795" w:type="dxa"/>
                  <w:vMerge w:val="restart"/>
                  <w:tcBorders>
                    <w:top w:val="single" w:sz="4" w:space="0" w:color="auto"/>
                    <w:left w:val="single" w:sz="4" w:space="0" w:color="auto"/>
                    <w:bottom w:val="single" w:sz="4" w:space="0" w:color="auto"/>
                    <w:right w:val="single" w:sz="4" w:space="0" w:color="auto"/>
                  </w:tcBorders>
                </w:tcPr>
                <w:p w14:paraId="6A33611F" w14:textId="77777777" w:rsidR="007A5AD6" w:rsidRDefault="00713C79">
                  <w:pPr>
                    <w:spacing w:after="0"/>
                    <w:jc w:val="both"/>
                  </w:pPr>
                  <w:r>
                    <w:rPr>
                      <w:i/>
                      <w:iCs/>
                      <w:color w:val="000000" w:themeColor="text1"/>
                      <w:highlight w:val="cyan"/>
                    </w:rPr>
                    <w:t>maxMIMO-LayersForMulti-DCI-mTRP-r16</w:t>
                  </w:r>
                </w:p>
              </w:tc>
              <w:tc>
                <w:tcPr>
                  <w:tcW w:w="1866" w:type="dxa"/>
                  <w:vMerge w:val="restart"/>
                  <w:tcBorders>
                    <w:top w:val="single" w:sz="4" w:space="0" w:color="auto"/>
                    <w:left w:val="single" w:sz="4" w:space="0" w:color="auto"/>
                    <w:bottom w:val="single" w:sz="4" w:space="0" w:color="auto"/>
                    <w:right w:val="single" w:sz="4" w:space="0" w:color="auto"/>
                  </w:tcBorders>
                </w:tcPr>
                <w:p w14:paraId="6A336120" w14:textId="77777777" w:rsidR="007A5AD6" w:rsidRDefault="00713C79">
                  <w:pPr>
                    <w:spacing w:after="0"/>
                    <w:jc w:val="both"/>
                  </w:pPr>
                  <w:r>
                    <w:rPr>
                      <w:i/>
                      <w:iCs/>
                      <w:color w:val="000000" w:themeColor="text1"/>
                      <w:highlight w:val="yellow"/>
                    </w:rPr>
                    <w:t>maxNumberMIMO-LayersPDSCH-For-mTRP-FDM-r17</w:t>
                  </w:r>
                </w:p>
              </w:tc>
              <w:tc>
                <w:tcPr>
                  <w:tcW w:w="6054" w:type="dxa"/>
                  <w:gridSpan w:val="3"/>
                  <w:tcBorders>
                    <w:top w:val="single" w:sz="4" w:space="0" w:color="auto"/>
                    <w:left w:val="single" w:sz="4" w:space="0" w:color="auto"/>
                    <w:bottom w:val="single" w:sz="4" w:space="0" w:color="auto"/>
                    <w:right w:val="single" w:sz="4" w:space="0" w:color="auto"/>
                  </w:tcBorders>
                  <w:vAlign w:val="center"/>
                </w:tcPr>
                <w:p w14:paraId="6A336121" w14:textId="77777777" w:rsidR="007A5AD6" w:rsidRDefault="00713C79">
                  <w:pPr>
                    <w:spacing w:after="0"/>
                    <w:jc w:val="center"/>
                  </w:pPr>
                  <w:r>
                    <w:t xml:space="preserve">Interpretation of maximum number of layers from </w:t>
                  </w:r>
                  <w:proofErr w:type="spellStart"/>
                  <w:r>
                    <w:rPr>
                      <w:i/>
                      <w:iCs/>
                      <w:highlight w:val="cyan"/>
                    </w:rPr>
                    <w:t>maxNumberMIMO-LayersPDSCH</w:t>
                  </w:r>
                  <w:proofErr w:type="spellEnd"/>
                  <w:r>
                    <w:rPr>
                      <w:i/>
                      <w:iCs/>
                    </w:rPr>
                    <w:t xml:space="preserve"> </w:t>
                  </w:r>
                  <w:r>
                    <w:t>(</w:t>
                  </w:r>
                  <m:oMath>
                    <m:r>
                      <w:rPr>
                        <w:rFonts w:ascii="Cambria Math" w:hAnsi="Cambria Math"/>
                      </w:rPr>
                      <m:t>N</m:t>
                    </m:r>
                  </m:oMath>
                  <w:r>
                    <w:t>)</w:t>
                  </w:r>
                </w:p>
              </w:tc>
            </w:tr>
            <w:tr w:rsidR="007A5AD6" w14:paraId="6A33612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A336123" w14:textId="77777777" w:rsidR="007A5AD6" w:rsidRDefault="007A5AD6">
                  <w:pPr>
                    <w:spacing w:after="0"/>
                    <w:rPr>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336124" w14:textId="77777777" w:rsidR="007A5AD6" w:rsidRDefault="007A5AD6">
                  <w:pPr>
                    <w:spacing w:after="0"/>
                    <w:rPr>
                      <w:sz w:val="22"/>
                      <w:lang w:eastAsia="en-US"/>
                    </w:rPr>
                  </w:pPr>
                </w:p>
              </w:tc>
              <w:tc>
                <w:tcPr>
                  <w:tcW w:w="2184" w:type="dxa"/>
                  <w:tcBorders>
                    <w:top w:val="single" w:sz="4" w:space="0" w:color="auto"/>
                    <w:left w:val="single" w:sz="4" w:space="0" w:color="auto"/>
                    <w:bottom w:val="single" w:sz="4" w:space="0" w:color="auto"/>
                    <w:right w:val="single" w:sz="4" w:space="0" w:color="auto"/>
                  </w:tcBorders>
                  <w:vAlign w:val="center"/>
                </w:tcPr>
                <w:p w14:paraId="6A336125" w14:textId="77777777" w:rsidR="007A5AD6" w:rsidRDefault="00713C79">
                  <w:pPr>
                    <w:spacing w:after="0"/>
                    <w:jc w:val="center"/>
                  </w:pPr>
                  <w:r>
                    <w:rPr>
                      <w:bCs/>
                      <w:iCs/>
                    </w:rPr>
                    <w:t>Overlap in time and in frequency</w:t>
                  </w:r>
                </w:p>
              </w:tc>
              <w:tc>
                <w:tcPr>
                  <w:tcW w:w="1993" w:type="dxa"/>
                  <w:tcBorders>
                    <w:top w:val="single" w:sz="4" w:space="0" w:color="auto"/>
                    <w:left w:val="single" w:sz="4" w:space="0" w:color="auto"/>
                    <w:bottom w:val="single" w:sz="4" w:space="0" w:color="auto"/>
                    <w:right w:val="single" w:sz="4" w:space="0" w:color="auto"/>
                  </w:tcBorders>
                  <w:vAlign w:val="center"/>
                </w:tcPr>
                <w:p w14:paraId="6A336126" w14:textId="77777777" w:rsidR="007A5AD6" w:rsidRDefault="00713C79">
                  <w:pPr>
                    <w:spacing w:after="0"/>
                    <w:jc w:val="center"/>
                  </w:pPr>
                  <w:r>
                    <w:rPr>
                      <w:bCs/>
                      <w:iCs/>
                    </w:rPr>
                    <w:t xml:space="preserve">Overlap in time but </w:t>
                  </w:r>
                  <w:r>
                    <w:rPr>
                      <w:b/>
                      <w:iCs/>
                    </w:rPr>
                    <w:t>not</w:t>
                  </w:r>
                  <w:r>
                    <w:rPr>
                      <w:bCs/>
                      <w:iCs/>
                    </w:rPr>
                    <w:t xml:space="preserve"> in frequency</w:t>
                  </w:r>
                </w:p>
              </w:tc>
              <w:tc>
                <w:tcPr>
                  <w:tcW w:w="1877" w:type="dxa"/>
                  <w:tcBorders>
                    <w:top w:val="single" w:sz="4" w:space="0" w:color="auto"/>
                    <w:left w:val="single" w:sz="4" w:space="0" w:color="auto"/>
                    <w:bottom w:val="single" w:sz="4" w:space="0" w:color="auto"/>
                    <w:right w:val="single" w:sz="4" w:space="0" w:color="auto"/>
                  </w:tcBorders>
                </w:tcPr>
                <w:p w14:paraId="6A336127" w14:textId="77777777" w:rsidR="007A5AD6" w:rsidRDefault="00713C79">
                  <w:pPr>
                    <w:spacing w:after="0"/>
                    <w:jc w:val="center"/>
                    <w:rPr>
                      <w:bCs/>
                      <w:iCs/>
                    </w:rPr>
                  </w:pPr>
                  <w:r>
                    <w:rPr>
                      <w:bCs/>
                      <w:iCs/>
                    </w:rPr>
                    <w:t>Not overlap in time</w:t>
                  </w:r>
                </w:p>
              </w:tc>
            </w:tr>
            <w:tr w:rsidR="007A5AD6" w14:paraId="6A33612E" w14:textId="77777777">
              <w:tc>
                <w:tcPr>
                  <w:tcW w:w="1795" w:type="dxa"/>
                  <w:tcBorders>
                    <w:top w:val="single" w:sz="4" w:space="0" w:color="auto"/>
                    <w:left w:val="single" w:sz="4" w:space="0" w:color="auto"/>
                    <w:bottom w:val="single" w:sz="4" w:space="0" w:color="auto"/>
                    <w:right w:val="single" w:sz="4" w:space="0" w:color="auto"/>
                  </w:tcBorders>
                </w:tcPr>
                <w:p w14:paraId="6A336129" w14:textId="77777777" w:rsidR="007A5AD6" w:rsidRDefault="00713C79">
                  <w:pPr>
                    <w:spacing w:after="0"/>
                    <w:jc w:val="both"/>
                  </w:pPr>
                  <w:r>
                    <w:t>Not include</w:t>
                  </w:r>
                </w:p>
              </w:tc>
              <w:tc>
                <w:tcPr>
                  <w:tcW w:w="1866" w:type="dxa"/>
                  <w:tcBorders>
                    <w:top w:val="single" w:sz="4" w:space="0" w:color="auto"/>
                    <w:left w:val="single" w:sz="4" w:space="0" w:color="auto"/>
                    <w:bottom w:val="single" w:sz="4" w:space="0" w:color="auto"/>
                    <w:right w:val="single" w:sz="4" w:space="0" w:color="auto"/>
                  </w:tcBorders>
                </w:tcPr>
                <w:p w14:paraId="6A33612A" w14:textId="77777777" w:rsidR="007A5AD6" w:rsidRDefault="00713C79">
                  <w:pPr>
                    <w:spacing w:after="0"/>
                    <w:jc w:val="both"/>
                  </w:pPr>
                  <w:r>
                    <w:t>Not include</w:t>
                  </w:r>
                </w:p>
              </w:tc>
              <w:tc>
                <w:tcPr>
                  <w:tcW w:w="2184" w:type="dxa"/>
                  <w:tcBorders>
                    <w:top w:val="single" w:sz="4" w:space="0" w:color="auto"/>
                    <w:left w:val="single" w:sz="4" w:space="0" w:color="auto"/>
                    <w:bottom w:val="single" w:sz="4" w:space="0" w:color="auto"/>
                    <w:right w:val="single" w:sz="4" w:space="0" w:color="auto"/>
                  </w:tcBorders>
                </w:tcPr>
                <w:p w14:paraId="6A33612B" w14:textId="77777777" w:rsidR="007A5AD6" w:rsidRDefault="00713C79">
                  <w:pPr>
                    <w:spacing w:after="0"/>
                    <w:jc w:val="both"/>
                  </w:pPr>
                  <m:oMath>
                    <m:r>
                      <w:rPr>
                        <w:rFonts w:ascii="Cambria Math" w:hAnsi="Cambria Math"/>
                      </w:rPr>
                      <m:t>N</m:t>
                    </m:r>
                  </m:oMath>
                  <w:r>
                    <w:t xml:space="preserve"> layers across two PDSCHs</w:t>
                  </w:r>
                </w:p>
              </w:tc>
              <w:tc>
                <w:tcPr>
                  <w:tcW w:w="1993" w:type="dxa"/>
                  <w:tcBorders>
                    <w:top w:val="single" w:sz="4" w:space="0" w:color="auto"/>
                    <w:left w:val="single" w:sz="4" w:space="0" w:color="auto"/>
                    <w:bottom w:val="single" w:sz="4" w:space="0" w:color="auto"/>
                    <w:right w:val="single" w:sz="4" w:space="0" w:color="auto"/>
                  </w:tcBorders>
                </w:tcPr>
                <w:p w14:paraId="6A33612C" w14:textId="77777777" w:rsidR="007A5AD6" w:rsidRDefault="00713C79">
                  <w:pPr>
                    <w:spacing w:after="0"/>
                    <w:jc w:val="both"/>
                  </w:pPr>
                  <m:oMath>
                    <m:r>
                      <w:rPr>
                        <w:rFonts w:ascii="Cambria Math" w:hAnsi="Cambria Math"/>
                      </w:rPr>
                      <m:t xml:space="preserve">N </m:t>
                    </m:r>
                  </m:oMath>
                  <w:r>
                    <w:t>layers per PDSCH</w:t>
                  </w:r>
                </w:p>
              </w:tc>
              <w:tc>
                <w:tcPr>
                  <w:tcW w:w="1877" w:type="dxa"/>
                  <w:tcBorders>
                    <w:top w:val="single" w:sz="4" w:space="0" w:color="auto"/>
                    <w:left w:val="single" w:sz="4" w:space="0" w:color="auto"/>
                    <w:bottom w:val="single" w:sz="4" w:space="0" w:color="auto"/>
                    <w:right w:val="single" w:sz="4" w:space="0" w:color="auto"/>
                  </w:tcBorders>
                </w:tcPr>
                <w:p w14:paraId="6A33612D" w14:textId="77777777" w:rsidR="007A5AD6" w:rsidRDefault="00713C79">
                  <w:pPr>
                    <w:spacing w:after="0"/>
                    <w:jc w:val="both"/>
                  </w:pPr>
                  <m:oMath>
                    <m:r>
                      <w:rPr>
                        <w:rFonts w:ascii="Cambria Math" w:hAnsi="Cambria Math"/>
                      </w:rPr>
                      <m:t>N</m:t>
                    </m:r>
                  </m:oMath>
                  <w:r>
                    <w:t xml:space="preserve"> layers per PDSCH</w:t>
                  </w:r>
                </w:p>
              </w:tc>
            </w:tr>
            <w:tr w:rsidR="007A5AD6" w14:paraId="6A336134" w14:textId="77777777">
              <w:tc>
                <w:tcPr>
                  <w:tcW w:w="1795" w:type="dxa"/>
                  <w:tcBorders>
                    <w:top w:val="single" w:sz="4" w:space="0" w:color="auto"/>
                    <w:left w:val="single" w:sz="4" w:space="0" w:color="auto"/>
                    <w:bottom w:val="single" w:sz="4" w:space="0" w:color="auto"/>
                    <w:right w:val="single" w:sz="4" w:space="0" w:color="auto"/>
                  </w:tcBorders>
                </w:tcPr>
                <w:p w14:paraId="6A33612F" w14:textId="77777777" w:rsidR="007A5AD6" w:rsidRDefault="00713C79">
                  <w:pPr>
                    <w:spacing w:after="0"/>
                    <w:jc w:val="both"/>
                    <w:rPr>
                      <w:highlight w:val="yellow"/>
                    </w:rPr>
                  </w:pPr>
                  <w:r>
                    <w:rPr>
                      <w:highlight w:val="yellow"/>
                    </w:rPr>
                    <w:t>Not include</w:t>
                  </w:r>
                </w:p>
              </w:tc>
              <w:tc>
                <w:tcPr>
                  <w:tcW w:w="1866" w:type="dxa"/>
                  <w:tcBorders>
                    <w:top w:val="single" w:sz="4" w:space="0" w:color="auto"/>
                    <w:left w:val="single" w:sz="4" w:space="0" w:color="auto"/>
                    <w:bottom w:val="single" w:sz="4" w:space="0" w:color="auto"/>
                    <w:right w:val="single" w:sz="4" w:space="0" w:color="auto"/>
                  </w:tcBorders>
                </w:tcPr>
                <w:p w14:paraId="6A336130" w14:textId="77777777" w:rsidR="007A5AD6" w:rsidRDefault="00713C79">
                  <w:pPr>
                    <w:spacing w:after="0"/>
                    <w:jc w:val="both"/>
                    <w:rPr>
                      <w:highlight w:val="yellow"/>
                    </w:rPr>
                  </w:pPr>
                  <w:r>
                    <w:rPr>
                      <w:highlight w:val="yellow"/>
                    </w:rPr>
                    <w:t>Include</w:t>
                  </w:r>
                </w:p>
              </w:tc>
              <w:tc>
                <w:tcPr>
                  <w:tcW w:w="2184" w:type="dxa"/>
                  <w:tcBorders>
                    <w:top w:val="single" w:sz="4" w:space="0" w:color="auto"/>
                    <w:left w:val="single" w:sz="4" w:space="0" w:color="auto"/>
                    <w:bottom w:val="single" w:sz="4" w:space="0" w:color="auto"/>
                    <w:right w:val="single" w:sz="4" w:space="0" w:color="auto"/>
                  </w:tcBorders>
                </w:tcPr>
                <w:p w14:paraId="6A336131" w14:textId="77777777" w:rsidR="007A5AD6" w:rsidRDefault="00713C79">
                  <w:pPr>
                    <w:spacing w:after="0"/>
                    <w:jc w:val="both"/>
                    <w:rPr>
                      <w:highlight w:val="yellow"/>
                    </w:rPr>
                  </w:pPr>
                  <m:oMath>
                    <m:r>
                      <w:rPr>
                        <w:rFonts w:ascii="Cambria Math" w:hAnsi="Cambria Math"/>
                        <w:highlight w:val="yellow"/>
                      </w:rPr>
                      <m:t>N</m:t>
                    </m:r>
                  </m:oMath>
                  <w:r>
                    <w:rPr>
                      <w:highlight w:val="yellow"/>
                    </w:rPr>
                    <w:t xml:space="preserve"> layers across two PDSCHs</w:t>
                  </w:r>
                </w:p>
              </w:tc>
              <w:tc>
                <w:tcPr>
                  <w:tcW w:w="1993" w:type="dxa"/>
                  <w:tcBorders>
                    <w:top w:val="single" w:sz="4" w:space="0" w:color="auto"/>
                    <w:left w:val="single" w:sz="4" w:space="0" w:color="auto"/>
                    <w:bottom w:val="single" w:sz="4" w:space="0" w:color="auto"/>
                    <w:right w:val="single" w:sz="4" w:space="0" w:color="auto"/>
                  </w:tcBorders>
                </w:tcPr>
                <w:p w14:paraId="6A336132" w14:textId="77777777" w:rsidR="007A5AD6" w:rsidRDefault="00713C79">
                  <w:pPr>
                    <w:spacing w:after="0"/>
                    <w:jc w:val="both"/>
                    <w:rPr>
                      <w:highlight w:val="yellow"/>
                    </w:rPr>
                  </w:pPr>
                  <m:oMath>
                    <m:r>
                      <w:rPr>
                        <w:rFonts w:ascii="Cambria Math" w:hAnsi="Cambria Math"/>
                        <w:highlight w:val="yellow"/>
                      </w:rPr>
                      <m:t>N</m:t>
                    </m:r>
                  </m:oMath>
                  <w:r>
                    <w:rPr>
                      <w:highlight w:val="yellow"/>
                    </w:rPr>
                    <w:t>/2 layers per PDSCH</w:t>
                  </w:r>
                </w:p>
              </w:tc>
              <w:tc>
                <w:tcPr>
                  <w:tcW w:w="1877" w:type="dxa"/>
                  <w:tcBorders>
                    <w:top w:val="single" w:sz="4" w:space="0" w:color="auto"/>
                    <w:left w:val="single" w:sz="4" w:space="0" w:color="auto"/>
                    <w:bottom w:val="single" w:sz="4" w:space="0" w:color="auto"/>
                    <w:right w:val="single" w:sz="4" w:space="0" w:color="auto"/>
                  </w:tcBorders>
                </w:tcPr>
                <w:p w14:paraId="6A336133" w14:textId="77777777" w:rsidR="007A5AD6" w:rsidRDefault="00713C79">
                  <w:pPr>
                    <w:spacing w:after="0"/>
                    <w:jc w:val="both"/>
                    <w:rPr>
                      <w:highlight w:val="yellow"/>
                    </w:rPr>
                  </w:pPr>
                  <m:oMath>
                    <m:r>
                      <w:rPr>
                        <w:rFonts w:ascii="Cambria Math" w:hAnsi="Cambria Math"/>
                        <w:highlight w:val="yellow"/>
                      </w:rPr>
                      <m:t>N</m:t>
                    </m:r>
                  </m:oMath>
                  <w:r>
                    <w:rPr>
                      <w:highlight w:val="yellow"/>
                    </w:rPr>
                    <w:t xml:space="preserve"> layers per PDSCH</w:t>
                  </w:r>
                </w:p>
              </w:tc>
            </w:tr>
            <w:tr w:rsidR="007A5AD6" w14:paraId="6A33613A" w14:textId="77777777">
              <w:tc>
                <w:tcPr>
                  <w:tcW w:w="1795" w:type="dxa"/>
                  <w:tcBorders>
                    <w:top w:val="single" w:sz="4" w:space="0" w:color="auto"/>
                    <w:left w:val="single" w:sz="4" w:space="0" w:color="auto"/>
                    <w:bottom w:val="single" w:sz="4" w:space="0" w:color="auto"/>
                    <w:right w:val="single" w:sz="4" w:space="0" w:color="auto"/>
                  </w:tcBorders>
                </w:tcPr>
                <w:p w14:paraId="6A336135" w14:textId="77777777" w:rsidR="007A5AD6" w:rsidRDefault="00713C79">
                  <w:pPr>
                    <w:spacing w:after="0"/>
                    <w:jc w:val="both"/>
                  </w:pPr>
                  <w:r>
                    <w:t>Include</w:t>
                  </w:r>
                </w:p>
              </w:tc>
              <w:tc>
                <w:tcPr>
                  <w:tcW w:w="1866" w:type="dxa"/>
                  <w:tcBorders>
                    <w:top w:val="single" w:sz="4" w:space="0" w:color="auto"/>
                    <w:left w:val="single" w:sz="4" w:space="0" w:color="auto"/>
                    <w:bottom w:val="single" w:sz="4" w:space="0" w:color="auto"/>
                    <w:right w:val="single" w:sz="4" w:space="0" w:color="auto"/>
                  </w:tcBorders>
                </w:tcPr>
                <w:p w14:paraId="6A336136" w14:textId="77777777" w:rsidR="007A5AD6" w:rsidRDefault="00713C79">
                  <w:pPr>
                    <w:spacing w:after="0"/>
                    <w:jc w:val="both"/>
                  </w:pPr>
                  <w:r>
                    <w:t>Not include</w:t>
                  </w:r>
                </w:p>
              </w:tc>
              <w:tc>
                <w:tcPr>
                  <w:tcW w:w="2184" w:type="dxa"/>
                  <w:tcBorders>
                    <w:top w:val="single" w:sz="4" w:space="0" w:color="auto"/>
                    <w:left w:val="single" w:sz="4" w:space="0" w:color="auto"/>
                    <w:bottom w:val="single" w:sz="4" w:space="0" w:color="auto"/>
                    <w:right w:val="single" w:sz="4" w:space="0" w:color="auto"/>
                  </w:tcBorders>
                </w:tcPr>
                <w:p w14:paraId="6A336137" w14:textId="77777777" w:rsidR="007A5AD6" w:rsidRDefault="00713C79">
                  <w:pPr>
                    <w:spacing w:after="0"/>
                    <w:jc w:val="both"/>
                  </w:pPr>
                  <m:oMath>
                    <m:r>
                      <w:rPr>
                        <w:rFonts w:ascii="Cambria Math" w:hAnsi="Cambria Math"/>
                      </w:rPr>
                      <m:t>N</m:t>
                    </m:r>
                  </m:oMath>
                  <w:r>
                    <w:t xml:space="preserve"> layers per PDSCH</w:t>
                  </w:r>
                </w:p>
              </w:tc>
              <w:tc>
                <w:tcPr>
                  <w:tcW w:w="1993" w:type="dxa"/>
                  <w:tcBorders>
                    <w:top w:val="single" w:sz="4" w:space="0" w:color="auto"/>
                    <w:left w:val="single" w:sz="4" w:space="0" w:color="auto"/>
                    <w:bottom w:val="single" w:sz="4" w:space="0" w:color="auto"/>
                    <w:right w:val="single" w:sz="4" w:space="0" w:color="auto"/>
                  </w:tcBorders>
                </w:tcPr>
                <w:p w14:paraId="6A336138" w14:textId="77777777" w:rsidR="007A5AD6" w:rsidRDefault="00713C79">
                  <w:pPr>
                    <w:spacing w:after="0"/>
                    <w:jc w:val="both"/>
                  </w:pPr>
                  <w:r>
                    <w:t xml:space="preserve"> </w:t>
                  </w:r>
                  <m:oMath>
                    <m:r>
                      <w:rPr>
                        <w:rFonts w:ascii="Cambria Math" w:hAnsi="Cambria Math"/>
                      </w:rPr>
                      <m:t>N</m:t>
                    </m:r>
                  </m:oMath>
                  <w:r>
                    <w:t xml:space="preserve"> layers per PDSCH</w:t>
                  </w:r>
                </w:p>
              </w:tc>
              <w:tc>
                <w:tcPr>
                  <w:tcW w:w="1877" w:type="dxa"/>
                  <w:tcBorders>
                    <w:top w:val="single" w:sz="4" w:space="0" w:color="auto"/>
                    <w:left w:val="single" w:sz="4" w:space="0" w:color="auto"/>
                    <w:bottom w:val="single" w:sz="4" w:space="0" w:color="auto"/>
                    <w:right w:val="single" w:sz="4" w:space="0" w:color="auto"/>
                  </w:tcBorders>
                </w:tcPr>
                <w:p w14:paraId="6A336139" w14:textId="77777777" w:rsidR="007A5AD6" w:rsidRDefault="00713C79">
                  <w:pPr>
                    <w:spacing w:after="0"/>
                    <w:jc w:val="both"/>
                  </w:pPr>
                  <m:oMath>
                    <m:r>
                      <w:rPr>
                        <w:rFonts w:ascii="Cambria Math" w:hAnsi="Cambria Math"/>
                      </w:rPr>
                      <m:t>N</m:t>
                    </m:r>
                  </m:oMath>
                  <w:r>
                    <w:t xml:space="preserve"> layers per PDSCH</w:t>
                  </w:r>
                </w:p>
              </w:tc>
            </w:tr>
            <w:tr w:rsidR="007A5AD6" w14:paraId="6A33613E" w14:textId="77777777">
              <w:tc>
                <w:tcPr>
                  <w:tcW w:w="1795" w:type="dxa"/>
                  <w:tcBorders>
                    <w:top w:val="single" w:sz="4" w:space="0" w:color="auto"/>
                    <w:left w:val="single" w:sz="4" w:space="0" w:color="auto"/>
                    <w:bottom w:val="single" w:sz="4" w:space="0" w:color="auto"/>
                    <w:right w:val="single" w:sz="4" w:space="0" w:color="auto"/>
                  </w:tcBorders>
                </w:tcPr>
                <w:p w14:paraId="6A33613B" w14:textId="77777777" w:rsidR="007A5AD6" w:rsidRDefault="00713C79">
                  <w:pPr>
                    <w:spacing w:after="0"/>
                    <w:jc w:val="both"/>
                  </w:pPr>
                  <w:r>
                    <w:t>Include</w:t>
                  </w:r>
                </w:p>
              </w:tc>
              <w:tc>
                <w:tcPr>
                  <w:tcW w:w="1866" w:type="dxa"/>
                  <w:tcBorders>
                    <w:top w:val="single" w:sz="4" w:space="0" w:color="auto"/>
                    <w:left w:val="single" w:sz="4" w:space="0" w:color="auto"/>
                    <w:bottom w:val="single" w:sz="4" w:space="0" w:color="auto"/>
                    <w:right w:val="single" w:sz="4" w:space="0" w:color="auto"/>
                  </w:tcBorders>
                </w:tcPr>
                <w:p w14:paraId="6A33613C" w14:textId="77777777" w:rsidR="007A5AD6" w:rsidRDefault="00713C79">
                  <w:pPr>
                    <w:spacing w:after="0"/>
                    <w:jc w:val="both"/>
                  </w:pPr>
                  <w:r>
                    <w:t>Include</w:t>
                  </w:r>
                </w:p>
              </w:tc>
              <w:tc>
                <w:tcPr>
                  <w:tcW w:w="6054" w:type="dxa"/>
                  <w:gridSpan w:val="3"/>
                  <w:tcBorders>
                    <w:top w:val="single" w:sz="4" w:space="0" w:color="auto"/>
                    <w:left w:val="single" w:sz="4" w:space="0" w:color="auto"/>
                    <w:bottom w:val="single" w:sz="4" w:space="0" w:color="auto"/>
                    <w:right w:val="single" w:sz="4" w:space="0" w:color="auto"/>
                  </w:tcBorders>
                </w:tcPr>
                <w:p w14:paraId="6A33613D" w14:textId="77777777" w:rsidR="007A5AD6" w:rsidRDefault="00713C79">
                  <w:pPr>
                    <w:spacing w:after="0"/>
                    <w:jc w:val="both"/>
                    <w:rPr>
                      <w:b/>
                      <w:bCs/>
                    </w:rPr>
                  </w:pPr>
                  <w:r>
                    <w:rPr>
                      <w:b/>
                      <w:bCs/>
                    </w:rPr>
                    <w:t>Error case</w:t>
                  </w:r>
                </w:p>
              </w:tc>
            </w:tr>
          </w:tbl>
          <w:p w14:paraId="6A33613F" w14:textId="77777777" w:rsidR="007A5AD6" w:rsidRDefault="007A5AD6">
            <w:pPr>
              <w:snapToGrid w:val="0"/>
              <w:spacing w:beforeLines="50" w:before="120" w:afterLines="50" w:after="120"/>
              <w:jc w:val="both"/>
              <w:rPr>
                <w:sz w:val="20"/>
              </w:rPr>
            </w:pPr>
          </w:p>
        </w:tc>
      </w:tr>
    </w:tbl>
    <w:p w14:paraId="6A336141" w14:textId="77777777" w:rsidR="007A5AD6" w:rsidRDefault="007A5AD6">
      <w:pPr>
        <w:rPr>
          <w:rFonts w:ascii="Arial" w:eastAsia="ＭＳ 明朝" w:hAnsi="Arial"/>
          <w:sz w:val="32"/>
          <w:szCs w:val="32"/>
        </w:rPr>
      </w:pPr>
    </w:p>
    <w:p w14:paraId="6A336142" w14:textId="77777777" w:rsidR="007A5AD6" w:rsidRDefault="00713C79">
      <w:pPr>
        <w:rPr>
          <w:rFonts w:eastAsia="ＭＳ 明朝" w:cs="Batang"/>
          <w:sz w:val="22"/>
          <w:szCs w:val="22"/>
        </w:rPr>
      </w:pPr>
      <w:r>
        <w:rPr>
          <w:rFonts w:eastAsia="ＭＳ 明朝" w:cs="Batang"/>
          <w:sz w:val="22"/>
          <w:szCs w:val="22"/>
        </w:rPr>
        <w:t>The issue discussed in [1] and [2] was discussed at the RAN1#108-e meeting as summarized in [4], and the proponent suggested to revisit this issue for Rel-17 in this meeting.</w:t>
      </w:r>
    </w:p>
    <w:p w14:paraId="6A336143" w14:textId="77777777" w:rsidR="007A5AD6" w:rsidRDefault="007A5AD6">
      <w:pPr>
        <w:rPr>
          <w:rFonts w:eastAsia="ＭＳ 明朝" w:cs="Batang"/>
          <w:sz w:val="22"/>
          <w:szCs w:val="22"/>
        </w:rPr>
      </w:pPr>
    </w:p>
    <w:p w14:paraId="6A336144" w14:textId="77777777" w:rsidR="007A5AD6" w:rsidRDefault="00713C79">
      <w:pPr>
        <w:rPr>
          <w:rFonts w:ascii="Arial" w:eastAsia="ＭＳ 明朝" w:hAnsi="Arial"/>
          <w:sz w:val="22"/>
          <w:szCs w:val="22"/>
        </w:rPr>
      </w:pPr>
      <w:r>
        <w:rPr>
          <w:rFonts w:eastAsia="ＭＳ 明朝" w:cs="Batang"/>
          <w:sz w:val="22"/>
          <w:szCs w:val="22"/>
        </w:rPr>
        <w:t>Based on the above, FL suggests discussing this issue in AI7.2.11 at the RAN1#109-e meeting.</w:t>
      </w:r>
    </w:p>
    <w:p w14:paraId="6A336145" w14:textId="77777777" w:rsidR="007A5AD6" w:rsidRDefault="00713C79">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#1</w:t>
      </w:r>
    </w:p>
    <w:p w14:paraId="6A336146" w14:textId="77777777" w:rsidR="007A5AD6" w:rsidRDefault="00713C79">
      <w:pPr>
        <w:pStyle w:val="affb"/>
        <w:numPr>
          <w:ilvl w:val="0"/>
          <w:numId w:val="10"/>
        </w:numPr>
        <w:ind w:leftChars="0"/>
        <w:rPr>
          <w:rFonts w:eastAsia="ＭＳ 明朝" w:cs="Batang"/>
          <w:b/>
          <w:bCs/>
          <w:sz w:val="22"/>
          <w:szCs w:val="22"/>
        </w:rPr>
      </w:pPr>
      <w:r>
        <w:rPr>
          <w:rFonts w:eastAsia="ＭＳ 明朝" w:cs="Batang"/>
          <w:b/>
          <w:bCs/>
          <w:sz w:val="22"/>
          <w:szCs w:val="22"/>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6A336147"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Type is per band, and the FG is for FR2 only</w:t>
      </w:r>
    </w:p>
    <w:p w14:paraId="6A336148"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Add a restriction to avoid conflict with the existing field maxMIMO-LayersForMulti-DCI-mTRP-r16 (FG16-2a-9)</w:t>
      </w:r>
    </w:p>
    <w:p w14:paraId="6A336149" w14:textId="77777777" w:rsidR="007A5AD6" w:rsidRDefault="007A5AD6">
      <w:pPr>
        <w:rPr>
          <w:rFonts w:ascii="Arial" w:eastAsia="ＭＳ 明朝" w:hAnsi="Arial"/>
          <w:sz w:val="32"/>
          <w:szCs w:val="32"/>
        </w:rPr>
      </w:pPr>
    </w:p>
    <w:p w14:paraId="6A33614A" w14:textId="77777777" w:rsidR="007A5AD6" w:rsidRDefault="007A5AD6">
      <w:pPr>
        <w:rPr>
          <w:rFonts w:ascii="Arial" w:eastAsia="Batang" w:hAnsi="Arial"/>
          <w:sz w:val="32"/>
          <w:szCs w:val="32"/>
          <w:lang w:eastAsia="ko-KR"/>
        </w:rPr>
      </w:pPr>
    </w:p>
    <w:p w14:paraId="6A33614B" w14:textId="77777777" w:rsidR="007A5AD6" w:rsidRDefault="00713C79">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URLLC</w:t>
      </w:r>
    </w:p>
    <w:p w14:paraId="6A33614C" w14:textId="77777777" w:rsidR="007A5AD6" w:rsidRDefault="007A5AD6">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A33614D" w14:textId="77777777" w:rsidR="007A5AD6" w:rsidRDefault="00713C79">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Rel-16 span-based PDCCH monitoring [3]</w:t>
      </w:r>
    </w:p>
    <w:p w14:paraId="6A33614E" w14:textId="77777777" w:rsidR="007A5AD6" w:rsidRDefault="00713C79">
      <w:pPr>
        <w:rPr>
          <w:rFonts w:eastAsia="ＭＳ 明朝" w:cs="Batang"/>
          <w:sz w:val="22"/>
          <w:szCs w:val="22"/>
        </w:rPr>
      </w:pPr>
      <w:r>
        <w:rPr>
          <w:rFonts w:eastAsia="ＭＳ 明朝" w:cs="Batang"/>
          <w:sz w:val="22"/>
          <w:szCs w:val="22"/>
        </w:rPr>
        <w:t>Following proposal is made in a contribution in AI7.2.11.</w:t>
      </w:r>
    </w:p>
    <w:tbl>
      <w:tblPr>
        <w:tblStyle w:val="aff2"/>
        <w:tblW w:w="0" w:type="auto"/>
        <w:tblLook w:val="04A0" w:firstRow="1" w:lastRow="0" w:firstColumn="1" w:lastColumn="0" w:noHBand="0" w:noVBand="1"/>
      </w:tblPr>
      <w:tblGrid>
        <w:gridCol w:w="846"/>
        <w:gridCol w:w="21534"/>
      </w:tblGrid>
      <w:tr w:rsidR="007A5AD6" w14:paraId="6A336273" w14:textId="77777777">
        <w:tc>
          <w:tcPr>
            <w:tcW w:w="846" w:type="dxa"/>
          </w:tcPr>
          <w:p w14:paraId="6A33614F" w14:textId="77777777" w:rsidR="007A5AD6" w:rsidRDefault="00713C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21534" w:type="dxa"/>
          </w:tcPr>
          <w:p w14:paraId="6A336150" w14:textId="77777777" w:rsidR="007A5AD6" w:rsidRDefault="00713C79">
            <w:pPr>
              <w:jc w:val="both"/>
              <w:rPr>
                <w:rFonts w:eastAsia="ＭＳ 明朝"/>
              </w:rPr>
            </w:pPr>
            <w:r>
              <w:rPr>
                <w:rFonts w:eastAsia="ＭＳ 明朝"/>
              </w:rPr>
              <w:t xml:space="preserve">In Rel. 16 URLLC, a new </w:t>
            </w:r>
            <w:proofErr w:type="gramStart"/>
            <w:r>
              <w:rPr>
                <w:rFonts w:eastAsia="ＭＳ 明朝"/>
              </w:rPr>
              <w:t>span-based</w:t>
            </w:r>
            <w:proofErr w:type="gramEnd"/>
            <w:r>
              <w:rPr>
                <w:rFonts w:eastAsia="ＭＳ 明朝"/>
              </w:rPr>
              <w:t xml:space="preserve"> PDCCH monitoring capability with limitations on the number of CCEs/BDs per span is specified. For this capability, each span is defined as follows [1]: </w:t>
            </w:r>
          </w:p>
          <w:p w14:paraId="6A336151" w14:textId="77777777" w:rsidR="007A5AD6" w:rsidRDefault="007A5AD6">
            <w:pPr>
              <w:jc w:val="both"/>
              <w:rPr>
                <w:rFonts w:eastAsia="ＭＳ 明朝"/>
              </w:rPr>
            </w:pPr>
          </w:p>
          <w:tbl>
            <w:tblPr>
              <w:tblStyle w:val="aff2"/>
              <w:tblW w:w="20245" w:type="dxa"/>
              <w:tblLook w:val="04A0" w:firstRow="1" w:lastRow="0" w:firstColumn="1" w:lastColumn="0" w:noHBand="0" w:noVBand="1"/>
            </w:tblPr>
            <w:tblGrid>
              <w:gridCol w:w="20245"/>
            </w:tblGrid>
            <w:tr w:rsidR="007A5AD6" w14:paraId="6A336158" w14:textId="77777777">
              <w:tc>
                <w:tcPr>
                  <w:tcW w:w="20245" w:type="dxa"/>
                </w:tcPr>
                <w:p w14:paraId="6A336152" w14:textId="77777777" w:rsidR="007A5AD6" w:rsidRDefault="00713C79">
                  <w:pPr>
                    <w:pStyle w:val="1"/>
                    <w:spacing w:after="180"/>
                    <w:ind w:left="1134" w:hanging="1134"/>
                    <w:outlineLvl w:val="0"/>
                    <w:rPr>
                      <w:rFonts w:cs="Arial"/>
                      <w:color w:val="000000"/>
                      <w:sz w:val="36"/>
                      <w:szCs w:val="36"/>
                    </w:rPr>
                  </w:pPr>
                  <w:bookmarkStart w:id="5" w:name="_Toc90376699"/>
                  <w:r>
                    <w:rPr>
                      <w:rFonts w:cs="Arial"/>
                      <w:b/>
                      <w:bCs/>
                      <w:color w:val="000000"/>
                      <w:sz w:val="36"/>
                      <w:szCs w:val="36"/>
                    </w:rPr>
                    <w:t>10       UE procedure for receiving control information</w:t>
                  </w:r>
                  <w:bookmarkEnd w:id="5"/>
                </w:p>
                <w:p w14:paraId="6A336153" w14:textId="77777777" w:rsidR="007A5AD6" w:rsidRDefault="00713C79">
                  <w:pPr>
                    <w:jc w:val="both"/>
                    <w:rPr>
                      <w:rFonts w:eastAsia="ＭＳ 明朝"/>
                    </w:rPr>
                  </w:pPr>
                  <w:r>
                    <w:rPr>
                      <w:rFonts w:eastAsia="ＭＳ 明朝"/>
                    </w:rPr>
                    <w:t>…</w:t>
                  </w:r>
                </w:p>
                <w:p w14:paraId="6A336154" w14:textId="77777777" w:rsidR="007A5AD6" w:rsidRDefault="007A5AD6">
                  <w:pPr>
                    <w:jc w:val="both"/>
                    <w:rPr>
                      <w:rFonts w:eastAsia="ＭＳ 明朝"/>
                    </w:rPr>
                  </w:pPr>
                </w:p>
                <w:p w14:paraId="6A336155" w14:textId="77777777" w:rsidR="007A5AD6" w:rsidRDefault="00713C79">
                  <w:pPr>
                    <w:jc w:val="both"/>
                    <w:rPr>
                      <w:color w:val="000000"/>
                    </w:rPr>
                  </w:pPr>
                  <w:r>
                    <w:rPr>
                      <w:color w:val="000000"/>
                    </w:rPr>
                    <w:t>A UE can indicate a capability to monitor PDCCH according to one or more of the combinations </w:t>
                  </w:r>
                  <w:r>
                    <w:rPr>
                      <w:noProof/>
                      <w:color w:val="000000"/>
                    </w:rPr>
                    <w:drawing>
                      <wp:inline distT="0" distB="0" distL="0" distR="0" wp14:anchorId="6A336282" wp14:editId="6A336283">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 (2, 2), (4, 3), and (7, 3) per SCS configuration of </w:t>
                  </w:r>
                  <w:r>
                    <w:rPr>
                      <w:noProof/>
                      <w:color w:val="000000"/>
                    </w:rPr>
                    <w:drawing>
                      <wp:inline distT="0" distB="0" distL="0" distR="0" wp14:anchorId="6A336284" wp14:editId="6A336285">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and </w:t>
                  </w:r>
                  <w:r>
                    <w:rPr>
                      <w:noProof/>
                      <w:color w:val="000000"/>
                    </w:rPr>
                    <w:drawing>
                      <wp:inline distT="0" distB="0" distL="0" distR="0" wp14:anchorId="6A336286" wp14:editId="6A336287">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xml:space="preserve">. A span is </w:t>
                  </w:r>
                  <w:proofErr w:type="gramStart"/>
                  <w:r>
                    <w:rPr>
                      <w:color w:val="000000"/>
                    </w:rPr>
                    <w:t>a number of</w:t>
                  </w:r>
                  <w:proofErr w:type="gramEnd"/>
                  <w:r>
                    <w:rPr>
                      <w:color w:val="000000"/>
                    </w:rPr>
                    <w:t xml:space="preserve"> consecutive symbols in a slot where the UE is configured to monitor PDCCH. Each PDCCH monitoring occasion is within one span. If a UE monitors PDCCH on a cell according to combination </w:t>
                  </w:r>
                  <w:r>
                    <w:rPr>
                      <w:noProof/>
                      <w:color w:val="000000"/>
                    </w:rPr>
                    <w:drawing>
                      <wp:inline distT="0" distB="0" distL="0" distR="0" wp14:anchorId="6A336288" wp14:editId="6A336289">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the UE supports PDCCH monitoring occasions in any symbol of a slot with minimum time separation of </w:t>
                  </w:r>
                  <w:r>
                    <w:rPr>
                      <w:noProof/>
                      <w:color w:val="000000"/>
                    </w:rPr>
                    <w:drawing>
                      <wp:inline distT="0" distB="0" distL="0" distR="0" wp14:anchorId="6A33628A" wp14:editId="6A33628B">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5725" cy="152400"/>
                                </a:xfrm>
                                <a:prstGeom prst="rect">
                                  <a:avLst/>
                                </a:prstGeom>
                                <a:noFill/>
                                <a:ln>
                                  <a:noFill/>
                                </a:ln>
                              </pic:spPr>
                            </pic:pic>
                          </a:graphicData>
                        </a:graphic>
                      </wp:inline>
                    </w:drawing>
                  </w:r>
                  <w:r>
                    <w:rPr>
                      <w:color w:val="00000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rPr>
                    <w:drawing>
                      <wp:inline distT="0" distB="0" distL="0" distR="0" wp14:anchorId="6A33628C" wp14:editId="6A33628D">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color w:val="000000"/>
                    </w:rPr>
                    <w:t>.</w:t>
                  </w:r>
                </w:p>
                <w:p w14:paraId="6A336156" w14:textId="77777777" w:rsidR="007A5AD6" w:rsidRDefault="007A5AD6">
                  <w:pPr>
                    <w:jc w:val="both"/>
                    <w:rPr>
                      <w:color w:val="000000"/>
                    </w:rPr>
                  </w:pPr>
                </w:p>
                <w:p w14:paraId="6A336157" w14:textId="77777777" w:rsidR="007A5AD6" w:rsidRDefault="00713C79">
                  <w:pPr>
                    <w:jc w:val="both"/>
                    <w:rPr>
                      <w:rFonts w:eastAsia="ＭＳ 明朝"/>
                    </w:rPr>
                  </w:pPr>
                  <w:r>
                    <w:rPr>
                      <w:color w:val="000000"/>
                    </w:rPr>
                    <w:t>…</w:t>
                  </w:r>
                </w:p>
              </w:tc>
            </w:tr>
          </w:tbl>
          <w:p w14:paraId="6A336159" w14:textId="77777777" w:rsidR="007A5AD6" w:rsidRDefault="007A5AD6">
            <w:pPr>
              <w:jc w:val="both"/>
              <w:rPr>
                <w:rFonts w:eastAsia="ＭＳ 明朝"/>
              </w:rPr>
            </w:pPr>
          </w:p>
          <w:p w14:paraId="6A33615A" w14:textId="77777777" w:rsidR="007A5AD6" w:rsidRDefault="00713C79">
            <w:pPr>
              <w:jc w:val="both"/>
              <w:rPr>
                <w:rFonts w:eastAsia="ＭＳ 明朝"/>
              </w:rPr>
            </w:pPr>
            <w:r>
              <w:rPr>
                <w:rFonts w:eastAsia="ＭＳ 明朝"/>
              </w:rPr>
              <w:t xml:space="preserve">Based on the span definition above, for the (2,2) pattern, a UE must be able to perform PDCCH decoding in every symbol. </w:t>
            </w:r>
            <w:proofErr w:type="gramStart"/>
            <w:r>
              <w:rPr>
                <w:rFonts w:eastAsia="ＭＳ 明朝"/>
              </w:rPr>
              <w:t>As a consequence</w:t>
            </w:r>
            <w:proofErr w:type="gramEnd"/>
            <w:r>
              <w:rPr>
                <w:rFonts w:eastAsia="ＭＳ 明朝"/>
              </w:rPr>
              <w:t xml:space="preserve">, the control decoding overhead under the (2,2) pattern could be significant for a UE. Although PDCCH monitoring on every symbol of a slot is not required under (4,3) and (7,3) patterns, PDCCH processing across up to 3 consecutive symbols, </w:t>
            </w:r>
            <w:proofErr w:type="gramStart"/>
            <w:r>
              <w:rPr>
                <w:rFonts w:eastAsia="ＭＳ 明朝"/>
              </w:rPr>
              <w:t>in particular with</w:t>
            </w:r>
            <w:proofErr w:type="gramEnd"/>
            <w:r>
              <w:rPr>
                <w:rFonts w:eastAsia="ＭＳ 明朝"/>
              </w:rPr>
              <w:t xml:space="preserve"> timing capability 2 for DL and/or UL, is challenging.  </w:t>
            </w:r>
          </w:p>
          <w:p w14:paraId="6A33615B" w14:textId="77777777" w:rsidR="007A5AD6" w:rsidRDefault="007A5AD6">
            <w:pPr>
              <w:jc w:val="both"/>
              <w:rPr>
                <w:rFonts w:eastAsia="ＭＳ 明朝"/>
              </w:rPr>
            </w:pPr>
          </w:p>
          <w:p w14:paraId="6A33615C" w14:textId="77777777" w:rsidR="007A5AD6" w:rsidRDefault="00713C79">
            <w:pPr>
              <w:jc w:val="both"/>
              <w:rPr>
                <w:rFonts w:eastAsia="ＭＳ 明朝"/>
              </w:rPr>
            </w:pPr>
            <w:r>
              <w:rPr>
                <w:rFonts w:eastAsia="ＭＳ 明朝"/>
              </w:rPr>
              <w:t xml:space="preserve">Given the mentioned issue, we propose to add additional patterns, in particular (2,1), (4,1) and (7,1), so that the required scheduling flexibility for supporting URLLC services can be maintained, while easing the UE complexity. This can be done by introducing a new FG as follows which includes the new span patterns: </w:t>
            </w:r>
          </w:p>
          <w:p w14:paraId="6A33615D" w14:textId="77777777" w:rsidR="007A5AD6" w:rsidRDefault="007A5AD6">
            <w:pPr>
              <w:jc w:val="both"/>
              <w:rPr>
                <w:rFonts w:eastAsia="ＭＳ 明朝"/>
              </w:rPr>
            </w:pPr>
          </w:p>
          <w:tbl>
            <w:tblPr>
              <w:tblStyle w:val="aff2"/>
              <w:tblW w:w="20222" w:type="dxa"/>
              <w:tblLook w:val="04A0" w:firstRow="1" w:lastRow="0" w:firstColumn="1" w:lastColumn="0" w:noHBand="0" w:noVBand="1"/>
            </w:tblPr>
            <w:tblGrid>
              <w:gridCol w:w="2165"/>
              <w:gridCol w:w="2219"/>
              <w:gridCol w:w="3713"/>
              <w:gridCol w:w="702"/>
              <w:gridCol w:w="2390"/>
              <w:gridCol w:w="2288"/>
              <w:gridCol w:w="1599"/>
              <w:gridCol w:w="1419"/>
              <w:gridCol w:w="2564"/>
              <w:gridCol w:w="1163"/>
            </w:tblGrid>
            <w:tr w:rsidR="007A5AD6" w14:paraId="6A336181" w14:textId="77777777">
              <w:tc>
                <w:tcPr>
                  <w:tcW w:w="2204" w:type="dxa"/>
                </w:tcPr>
                <w:p w14:paraId="6A33615E" w14:textId="77777777" w:rsidR="007A5AD6" w:rsidRDefault="00713C79">
                  <w:pPr>
                    <w:jc w:val="both"/>
                    <w:rPr>
                      <w:rFonts w:eastAsia="ＭＳ 明朝" w:cstheme="minorHAnsi"/>
                    </w:rPr>
                  </w:pPr>
                  <w:r>
                    <w:rPr>
                      <w:rFonts w:eastAsia="Times New Roman" w:cstheme="minorHAnsi"/>
                    </w:rPr>
                    <w:t>11-2</w:t>
                  </w:r>
                  <w:r>
                    <w:rPr>
                      <w:rFonts w:eastAsia="Times New Roman" w:cstheme="minorHAnsi"/>
                      <w:color w:val="000000" w:themeColor="text1"/>
                    </w:rPr>
                    <w:t>x</w:t>
                  </w:r>
                </w:p>
              </w:tc>
              <w:tc>
                <w:tcPr>
                  <w:tcW w:w="2241" w:type="dxa"/>
                </w:tcPr>
                <w:p w14:paraId="6A33615F" w14:textId="77777777" w:rsidR="007A5AD6" w:rsidRDefault="00713C79">
                  <w:pPr>
                    <w:jc w:val="both"/>
                    <w:rPr>
                      <w:rFonts w:eastAsia="ＭＳ 明朝" w:cstheme="minorHAnsi"/>
                    </w:rPr>
                  </w:pPr>
                  <w:r>
                    <w:rPr>
                      <w:rFonts w:eastAsia="Times New Roman" w:cstheme="minorHAnsi"/>
                    </w:rPr>
                    <w:t>Rel-16 PDCCH monitoring capability</w:t>
                  </w:r>
                </w:p>
              </w:tc>
              <w:tc>
                <w:tcPr>
                  <w:tcW w:w="3753" w:type="dxa"/>
                </w:tcPr>
                <w:p w14:paraId="6A336160" w14:textId="77777777" w:rsidR="007A5AD6" w:rsidRDefault="00713C79">
                  <w:pPr>
                    <w:ind w:left="318" w:hanging="284"/>
                    <w:rPr>
                      <w:rFonts w:eastAsia="Times New Roman" w:cstheme="minorHAnsi"/>
                    </w:rPr>
                  </w:pPr>
                  <w:r>
                    <w:rPr>
                      <w:rFonts w:eastAsia="Times New Roman" w:cstheme="minorHAnsi"/>
                    </w:rPr>
                    <w:t>1.   Supported combination(s) of (X, Y, m). For each reported combination, the UE supports the limit C on the maximum number of non-overlapped CCEs for channel estimation per PDCCH monitoring span and the limit M on the maximum number of monitored PDCCH candidates per PDCCH monitoring span</w:t>
                  </w:r>
                </w:p>
                <w:p w14:paraId="6A336161" w14:textId="77777777" w:rsidR="007A5AD6" w:rsidRDefault="00713C79">
                  <w:pPr>
                    <w:ind w:left="318" w:hanging="284"/>
                    <w:rPr>
                      <w:rFonts w:eastAsia="Times New Roman" w:cstheme="minorHAnsi"/>
                    </w:rPr>
                  </w:pPr>
                  <w:r>
                    <w:rPr>
                      <w:rFonts w:eastAsia="Times New Roman" w:cstheme="minorHAnsi"/>
                    </w:rPr>
                    <w:lastRenderedPageBreak/>
                    <w:t>2.   Maximum number of DL and UL unicast DCI formats in a span</w:t>
                  </w:r>
                </w:p>
                <w:p w14:paraId="6A336162" w14:textId="77777777" w:rsidR="007A5AD6" w:rsidRDefault="00713C79">
                  <w:pPr>
                    <w:ind w:left="318"/>
                    <w:rPr>
                      <w:rFonts w:eastAsia="Times New Roman" w:cstheme="minorHAnsi"/>
                    </w:rPr>
                  </w:pPr>
                  <w:r>
                    <w:rPr>
                      <w:rFonts w:eastAsia="Times New Roman" w:cstheme="minorHAnsi"/>
                    </w:rPr>
                    <w:t>For the set of monitoring occasions which are within the same span:</w:t>
                  </w:r>
                </w:p>
                <w:p w14:paraId="6A336163" w14:textId="77777777" w:rsidR="007A5AD6" w:rsidRDefault="00713C79">
                  <w:pPr>
                    <w:ind w:left="601" w:hanging="284"/>
                    <w:rPr>
                      <w:rFonts w:eastAsia="Times New Roman" w:cstheme="minorHAnsi"/>
                    </w:rPr>
                  </w:pPr>
                  <w:r>
                    <w:rPr>
                      <w:rFonts w:eastAsia="Times New Roman" w:cstheme="minorHAnsi"/>
                    </w:rPr>
                    <w:t>-     Processing one unicast DCI scheduling DL and one unicast DCI scheduling UL per scheduled CC across this set of monitoring occasions for FDD</w:t>
                  </w:r>
                </w:p>
                <w:p w14:paraId="6A336164" w14:textId="77777777" w:rsidR="007A5AD6" w:rsidRDefault="00713C79">
                  <w:pPr>
                    <w:ind w:left="601" w:hanging="284"/>
                    <w:rPr>
                      <w:rFonts w:eastAsia="Times New Roman" w:cstheme="minorHAnsi"/>
                    </w:rPr>
                  </w:pPr>
                  <w:r>
                    <w:rPr>
                      <w:rFonts w:eastAsia="Times New Roman" w:cstheme="minorHAnsi"/>
                    </w:rPr>
                    <w:t>-     Processing one unicast DCI scheduling DL and two unicast DCI scheduling UL per scheduled CC across this set of monitoring occasions for TDD</w:t>
                  </w:r>
                </w:p>
                <w:p w14:paraId="6A336165" w14:textId="77777777" w:rsidR="007A5AD6" w:rsidRDefault="00713C79">
                  <w:pPr>
                    <w:jc w:val="both"/>
                    <w:rPr>
                      <w:rFonts w:eastAsia="ＭＳ 明朝" w:cstheme="minorHAnsi"/>
                    </w:rPr>
                  </w:pPr>
                  <w:r>
                    <w:rPr>
                      <w:rFonts w:eastAsia="Times New Roman" w:cstheme="minorHAnsi"/>
                    </w:rPr>
                    <w:t>-     Processing two unicast DCI scheduling DL and one unicast DCI scheduling UL per scheduled CC across this set of monitoring occasions for TDD</w:t>
                  </w:r>
                </w:p>
              </w:tc>
              <w:tc>
                <w:tcPr>
                  <w:tcW w:w="713" w:type="dxa"/>
                </w:tcPr>
                <w:p w14:paraId="6A336166" w14:textId="77777777" w:rsidR="007A5AD6" w:rsidRDefault="007A5AD6">
                  <w:pPr>
                    <w:jc w:val="both"/>
                    <w:rPr>
                      <w:rFonts w:eastAsia="ＭＳ 明朝" w:cstheme="minorHAnsi"/>
                    </w:rPr>
                  </w:pPr>
                </w:p>
              </w:tc>
              <w:tc>
                <w:tcPr>
                  <w:tcW w:w="2292" w:type="dxa"/>
                </w:tcPr>
                <w:p w14:paraId="6A336167" w14:textId="77777777" w:rsidR="007A5AD6" w:rsidRDefault="00713C79">
                  <w:pPr>
                    <w:rPr>
                      <w:rFonts w:eastAsia="Times New Roman" w:cstheme="minorHAnsi"/>
                    </w:rPr>
                  </w:pPr>
                  <w:r>
                    <w:rPr>
                      <w:rFonts w:eastAsia="Times New Roman" w:cstheme="minorHAnsi"/>
                      <w:i/>
                      <w:iCs/>
                    </w:rPr>
                    <w:t>pdcch-Monitoring-r16 {</w:t>
                  </w:r>
                </w:p>
                <w:p w14:paraId="6A336168" w14:textId="77777777" w:rsidR="007A5AD6" w:rsidRDefault="00713C79">
                  <w:pPr>
                    <w:rPr>
                      <w:rFonts w:eastAsia="Times New Roman" w:cstheme="minorHAnsi"/>
                    </w:rPr>
                  </w:pPr>
                  <w:r>
                    <w:rPr>
                      <w:rFonts w:eastAsia="Times New Roman" w:cstheme="minorHAnsi"/>
                      <w:i/>
                      <w:iCs/>
                    </w:rPr>
                    <w:t>pdsch-ProcessingType1-r16{</w:t>
                  </w:r>
                </w:p>
                <w:p w14:paraId="6A336169" w14:textId="77777777" w:rsidR="007A5AD6" w:rsidRDefault="00713C79">
                  <w:pPr>
                    <w:rPr>
                      <w:rFonts w:eastAsia="Times New Roman" w:cstheme="minorHAnsi"/>
                    </w:rPr>
                  </w:pPr>
                  <w:r>
                    <w:rPr>
                      <w:rFonts w:eastAsia="Times New Roman" w:cstheme="minorHAnsi"/>
                      <w:i/>
                      <w:iCs/>
                    </w:rPr>
                    <w:t>scs-15kHz-r16</w:t>
                  </w:r>
                </w:p>
                <w:p w14:paraId="6A33616A" w14:textId="77777777" w:rsidR="007A5AD6" w:rsidRDefault="00713C79">
                  <w:pPr>
                    <w:rPr>
                      <w:rFonts w:eastAsia="Times New Roman" w:cstheme="minorHAnsi"/>
                    </w:rPr>
                  </w:pPr>
                  <w:r>
                    <w:rPr>
                      <w:rFonts w:eastAsia="Times New Roman" w:cstheme="minorHAnsi"/>
                      <w:i/>
                      <w:iCs/>
                    </w:rPr>
                    <w:t>PDCCH-MonitoringOccasions-r16,</w:t>
                  </w:r>
                </w:p>
                <w:p w14:paraId="6A33616B" w14:textId="77777777" w:rsidR="007A5AD6" w:rsidRDefault="00713C79">
                  <w:pPr>
                    <w:rPr>
                      <w:rFonts w:eastAsia="Times New Roman" w:cstheme="minorHAnsi"/>
                    </w:rPr>
                  </w:pPr>
                  <w:r>
                    <w:rPr>
                      <w:rFonts w:eastAsia="Times New Roman" w:cstheme="minorHAnsi"/>
                      <w:i/>
                      <w:iCs/>
                    </w:rPr>
                    <w:t>scs-30kHz-r16</w:t>
                  </w:r>
                </w:p>
                <w:p w14:paraId="6A33616C" w14:textId="77777777" w:rsidR="007A5AD6" w:rsidRDefault="00713C79">
                  <w:pPr>
                    <w:rPr>
                      <w:rFonts w:eastAsia="Times New Roman" w:cstheme="minorHAnsi"/>
                    </w:rPr>
                  </w:pPr>
                  <w:r>
                    <w:rPr>
                      <w:rFonts w:eastAsia="Times New Roman" w:cstheme="minorHAnsi"/>
                      <w:i/>
                      <w:iCs/>
                    </w:rPr>
                    <w:lastRenderedPageBreak/>
                    <w:t>PDCCH-MonitoringOccasions-r16</w:t>
                  </w:r>
                </w:p>
                <w:p w14:paraId="6A33616D" w14:textId="77777777" w:rsidR="007A5AD6" w:rsidRDefault="00713C79">
                  <w:pPr>
                    <w:rPr>
                      <w:rFonts w:eastAsia="Times New Roman" w:cstheme="minorHAnsi"/>
                    </w:rPr>
                  </w:pPr>
                  <w:r>
                    <w:rPr>
                      <w:rFonts w:eastAsia="Times New Roman" w:cstheme="minorHAnsi"/>
                      <w:i/>
                      <w:iCs/>
                    </w:rPr>
                    <w:t>},</w:t>
                  </w:r>
                </w:p>
                <w:p w14:paraId="6A33616E" w14:textId="77777777" w:rsidR="007A5AD6" w:rsidRDefault="00713C79">
                  <w:pPr>
                    <w:rPr>
                      <w:rFonts w:eastAsia="Times New Roman" w:cstheme="minorHAnsi"/>
                    </w:rPr>
                  </w:pPr>
                  <w:r>
                    <w:rPr>
                      <w:rFonts w:eastAsia="Times New Roman" w:cstheme="minorHAnsi"/>
                      <w:i/>
                      <w:iCs/>
                    </w:rPr>
                    <w:t>pdsch-ProcessingType2-r16 {</w:t>
                  </w:r>
                </w:p>
                <w:p w14:paraId="6A33616F" w14:textId="77777777" w:rsidR="007A5AD6" w:rsidRDefault="00713C79">
                  <w:pPr>
                    <w:rPr>
                      <w:rFonts w:eastAsia="Times New Roman" w:cstheme="minorHAnsi"/>
                    </w:rPr>
                  </w:pPr>
                  <w:r>
                    <w:rPr>
                      <w:rFonts w:eastAsia="Times New Roman" w:cstheme="minorHAnsi"/>
                      <w:i/>
                      <w:iCs/>
                    </w:rPr>
                    <w:t>scs-15kHz-r16</w:t>
                  </w:r>
                </w:p>
                <w:p w14:paraId="6A336170" w14:textId="77777777" w:rsidR="007A5AD6" w:rsidRDefault="00713C79">
                  <w:pPr>
                    <w:rPr>
                      <w:rFonts w:eastAsia="Times New Roman" w:cstheme="minorHAnsi"/>
                    </w:rPr>
                  </w:pPr>
                  <w:r>
                    <w:rPr>
                      <w:rFonts w:eastAsia="Times New Roman" w:cstheme="minorHAnsi"/>
                      <w:i/>
                      <w:iCs/>
                    </w:rPr>
                    <w:t>PDCCH-MonitoringOccasions-r16,</w:t>
                  </w:r>
                </w:p>
                <w:p w14:paraId="6A336171" w14:textId="77777777" w:rsidR="007A5AD6" w:rsidRDefault="00713C79">
                  <w:pPr>
                    <w:rPr>
                      <w:rFonts w:eastAsia="Times New Roman" w:cstheme="minorHAnsi"/>
                    </w:rPr>
                  </w:pPr>
                  <w:r>
                    <w:rPr>
                      <w:rFonts w:eastAsia="Times New Roman" w:cstheme="minorHAnsi"/>
                      <w:i/>
                      <w:iCs/>
                    </w:rPr>
                    <w:t>scs-30kHz-r16</w:t>
                  </w:r>
                </w:p>
                <w:p w14:paraId="6A336172" w14:textId="77777777" w:rsidR="007A5AD6" w:rsidRDefault="00713C79">
                  <w:pPr>
                    <w:rPr>
                      <w:rFonts w:eastAsia="Times New Roman" w:cstheme="minorHAnsi"/>
                    </w:rPr>
                  </w:pPr>
                  <w:r>
                    <w:rPr>
                      <w:rFonts w:eastAsia="Times New Roman" w:cstheme="minorHAnsi"/>
                      <w:i/>
                      <w:iCs/>
                    </w:rPr>
                    <w:t>PDCCH-MonitoringOccasions-r16</w:t>
                  </w:r>
                </w:p>
                <w:p w14:paraId="6A336173" w14:textId="77777777" w:rsidR="007A5AD6" w:rsidRDefault="00713C79">
                  <w:pPr>
                    <w:jc w:val="both"/>
                    <w:rPr>
                      <w:rFonts w:eastAsia="ＭＳ 明朝" w:cstheme="minorHAnsi"/>
                    </w:rPr>
                  </w:pPr>
                  <w:r>
                    <w:rPr>
                      <w:rFonts w:eastAsia="Times New Roman" w:cstheme="minorHAnsi"/>
                      <w:i/>
                      <w:iCs/>
                    </w:rPr>
                    <w:t>}</w:t>
                  </w:r>
                </w:p>
              </w:tc>
              <w:tc>
                <w:tcPr>
                  <w:tcW w:w="2288" w:type="dxa"/>
                </w:tcPr>
                <w:p w14:paraId="6A336174" w14:textId="77777777" w:rsidR="007A5AD6" w:rsidRDefault="00713C79">
                  <w:pPr>
                    <w:jc w:val="both"/>
                    <w:rPr>
                      <w:rFonts w:eastAsia="ＭＳ 明朝" w:cstheme="minorHAnsi"/>
                    </w:rPr>
                  </w:pPr>
                  <w:r>
                    <w:rPr>
                      <w:rFonts w:eastAsia="Times New Roman" w:cstheme="minorHAnsi"/>
                      <w:i/>
                      <w:iCs/>
                    </w:rPr>
                    <w:lastRenderedPageBreak/>
                    <w:t>FeatureSetDownlink-v1610</w:t>
                  </w:r>
                </w:p>
              </w:tc>
              <w:tc>
                <w:tcPr>
                  <w:tcW w:w="1624" w:type="dxa"/>
                </w:tcPr>
                <w:p w14:paraId="6A336175" w14:textId="77777777" w:rsidR="007A5AD6" w:rsidRDefault="00713C79">
                  <w:pPr>
                    <w:jc w:val="both"/>
                    <w:rPr>
                      <w:rFonts w:eastAsia="ＭＳ 明朝" w:cstheme="minorHAnsi"/>
                    </w:rPr>
                  </w:pPr>
                  <w:r>
                    <w:rPr>
                      <w:rFonts w:eastAsia="Times New Roman" w:cstheme="minorHAnsi"/>
                    </w:rPr>
                    <w:t>n/a</w:t>
                  </w:r>
                </w:p>
              </w:tc>
              <w:tc>
                <w:tcPr>
                  <w:tcW w:w="1440" w:type="dxa"/>
                </w:tcPr>
                <w:p w14:paraId="6A336176" w14:textId="77777777" w:rsidR="007A5AD6" w:rsidRDefault="00713C79">
                  <w:pPr>
                    <w:jc w:val="both"/>
                    <w:rPr>
                      <w:rFonts w:eastAsia="ＭＳ 明朝" w:cstheme="minorHAnsi"/>
                    </w:rPr>
                  </w:pPr>
                  <w:r>
                    <w:rPr>
                      <w:rFonts w:eastAsia="Times New Roman" w:cstheme="minorHAnsi"/>
                    </w:rPr>
                    <w:t>n/a</w:t>
                  </w:r>
                </w:p>
              </w:tc>
              <w:tc>
                <w:tcPr>
                  <w:tcW w:w="2591" w:type="dxa"/>
                </w:tcPr>
                <w:p w14:paraId="6A336177"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This capability is signalled for SCS 15 kHz and 30 kHz.</w:t>
                  </w:r>
                </w:p>
                <w:p w14:paraId="6A336178"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6A336179"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w:t>
                  </w:r>
                  <m:oMath>
                    <m:r>
                      <w:rPr>
                        <w:rFonts w:ascii="Cambria Math" w:hAnsi="Cambria Math" w:cstheme="minorHAnsi"/>
                        <w:color w:val="000000"/>
                        <w:lang w:val="en-GB"/>
                      </w:rPr>
                      <m:t>μ</m:t>
                    </m:r>
                  </m:oMath>
                  <w:r>
                    <w:rPr>
                      <w:rFonts w:asciiTheme="minorHAnsi" w:hAnsiTheme="minorHAnsi" w:cstheme="minorHAnsi"/>
                      <w:color w:val="000000"/>
                      <w:lang w:val="en-GB"/>
                    </w:rPr>
                    <w:t xml:space="preserve"> =0 and 1, candidate value set for (X, Y, </w:t>
                  </w:r>
                  <m:oMath>
                    <m:r>
                      <w:rPr>
                        <w:rFonts w:ascii="Cambria Math" w:hAnsi="Cambria Math" w:cstheme="minorHAnsi"/>
                        <w:color w:val="000000"/>
                        <w:lang w:val="en-GB"/>
                      </w:rPr>
                      <m:t>μ</m:t>
                    </m:r>
                  </m:oMath>
                  <w:r>
                    <w:rPr>
                      <w:rFonts w:asciiTheme="minorHAnsi" w:hAnsiTheme="minorHAnsi" w:cstheme="minorHAnsi"/>
                      <w:color w:val="000000"/>
                      <w:lang w:val="en-GB"/>
                    </w:rPr>
                    <w:t>): {(7, 1, </w:t>
                  </w:r>
                  <m:oMath>
                    <m:r>
                      <w:rPr>
                        <w:rFonts w:ascii="Cambria Math" w:hAnsi="Cambria Math" w:cstheme="minorHAnsi"/>
                        <w:color w:val="000000"/>
                        <w:lang w:val="en-GB"/>
                      </w:rPr>
                      <m:t>μ</m:t>
                    </m:r>
                  </m:oMath>
                  <w:proofErr w:type="gramStart"/>
                  <w:r>
                    <w:rPr>
                      <w:rFonts w:asciiTheme="minorHAnsi" w:hAnsiTheme="minorHAnsi" w:cstheme="minorHAnsi"/>
                      <w:color w:val="000000"/>
                      <w:lang w:val="en-GB"/>
                    </w:rPr>
                    <w:t>),  (</w:t>
                  </w:r>
                  <w:proofErr w:type="gramEnd"/>
                  <w:r>
                    <w:rPr>
                      <w:rFonts w:asciiTheme="minorHAnsi" w:hAnsiTheme="minorHAnsi" w:cstheme="minorHAnsi"/>
                      <w:color w:val="000000"/>
                      <w:lang w:val="en-GB"/>
                    </w:rPr>
                    <w:t>4, 1, </w:t>
                  </w:r>
                  <m:oMath>
                    <m:r>
                      <w:rPr>
                        <w:rFonts w:ascii="Cambria Math" w:hAnsi="Cambria Math" w:cstheme="minorHAnsi"/>
                        <w:color w:val="000000"/>
                        <w:lang w:val="en-GB"/>
                      </w:rPr>
                      <m:t>μ</m:t>
                    </m:r>
                  </m:oMath>
                  <w:r>
                    <w:rPr>
                      <w:rFonts w:asciiTheme="minorHAnsi" w:hAnsiTheme="minorHAnsi" w:cstheme="minorHAnsi"/>
                      <w:color w:val="000000"/>
                      <w:lang w:val="en-GB"/>
                    </w:rPr>
                    <w:t>),  (2, 1, </w:t>
                  </w:r>
                  <m:oMath>
                    <m:r>
                      <w:rPr>
                        <w:rFonts w:ascii="Cambria Math" w:hAnsi="Cambria Math" w:cstheme="minorHAnsi"/>
                        <w:color w:val="000000"/>
                        <w:lang w:val="en-GB"/>
                      </w:rPr>
                      <m:t>μ</m:t>
                    </m:r>
                  </m:oMath>
                  <w:r>
                    <w:rPr>
                      <w:rFonts w:asciiTheme="minorHAnsi" w:hAnsiTheme="minorHAnsi" w:cstheme="minorHAnsi"/>
                      <w:color w:val="000000"/>
                      <w:lang w:val="en-GB"/>
                    </w:rPr>
                    <w:t>)}</w:t>
                  </w:r>
                </w:p>
                <w:p w14:paraId="6A33617A"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6A33617B"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Pr>
                      <w:rFonts w:asciiTheme="minorHAnsi" w:hAnsiTheme="minorHAnsi" w:cstheme="minorHAnsi"/>
                      <w:color w:val="000000"/>
                      <w:lang w:val="en-GB"/>
                    </w:rPr>
                    <w:t xml:space="preserve">) </w:t>
                  </w:r>
                  <w:r>
                    <w:rPr>
                      <w:rFonts w:asciiTheme="minorHAnsi" w:hAnsiTheme="minorHAnsi" w:cstheme="minorHAnsi"/>
                      <w:color w:val="000000"/>
                      <w:lang w:val="en-GB"/>
                    </w:rPr>
                    <w:lastRenderedPageBreak/>
                    <w:t xml:space="preserve">for processing capability </w:t>
                  </w:r>
                  <w:proofErr w:type="gramStart"/>
                  <w:r>
                    <w:rPr>
                      <w:rFonts w:asciiTheme="minorHAnsi" w:hAnsiTheme="minorHAnsi" w:cstheme="minorHAnsi"/>
                      <w:color w:val="000000"/>
                      <w:lang w:val="en-GB"/>
                    </w:rPr>
                    <w:t>#1;</w:t>
                  </w:r>
                  <w:proofErr w:type="gramEnd"/>
                </w:p>
                <w:p w14:paraId="6A33617C"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6A33617D" w14:textId="77777777" w:rsidR="007A5AD6" w:rsidRDefault="00713C79">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Pr>
                      <w:rFonts w:asciiTheme="minorHAnsi" w:hAnsiTheme="minorHAnsi" w:cstheme="minorHAnsi"/>
                      <w:color w:val="000000"/>
                      <w:lang w:val="en-GB"/>
                    </w:rPr>
                    <w:t xml:space="preserve">) for processing capability </w:t>
                  </w:r>
                  <w:proofErr w:type="gramStart"/>
                  <w:r>
                    <w:rPr>
                      <w:rFonts w:asciiTheme="minorHAnsi" w:hAnsiTheme="minorHAnsi" w:cstheme="minorHAnsi"/>
                      <w:color w:val="000000"/>
                      <w:lang w:val="en-GB"/>
                    </w:rPr>
                    <w:t>#2;</w:t>
                  </w:r>
                  <w:proofErr w:type="gramEnd"/>
                </w:p>
                <w:p w14:paraId="6A33617E" w14:textId="77777777" w:rsidR="007A5AD6" w:rsidRDefault="00713C79">
                  <w:pPr>
                    <w:rPr>
                      <w:rFonts w:eastAsia="Times New Roman" w:cstheme="minorHAnsi"/>
                      <w:sz w:val="28"/>
                      <w:szCs w:val="28"/>
                    </w:rPr>
                  </w:pPr>
                  <w:r>
                    <w:rPr>
                      <w:rFonts w:eastAsia="Times New Roman" w:cstheme="minorHAnsi"/>
                      <w:sz w:val="28"/>
                      <w:szCs w:val="28"/>
                    </w:rPr>
                    <w:t> </w:t>
                  </w:r>
                </w:p>
                <w:p w14:paraId="6A33617F" w14:textId="77777777" w:rsidR="007A5AD6" w:rsidRDefault="007A5AD6">
                  <w:pPr>
                    <w:jc w:val="both"/>
                    <w:rPr>
                      <w:rFonts w:eastAsia="ＭＳ 明朝" w:cstheme="minorHAnsi"/>
                    </w:rPr>
                  </w:pPr>
                </w:p>
              </w:tc>
              <w:tc>
                <w:tcPr>
                  <w:tcW w:w="1076" w:type="dxa"/>
                </w:tcPr>
                <w:p w14:paraId="6A336180" w14:textId="77777777" w:rsidR="007A5AD6" w:rsidRDefault="00713C79">
                  <w:pPr>
                    <w:jc w:val="both"/>
                    <w:rPr>
                      <w:rFonts w:eastAsia="ＭＳ 明朝" w:cstheme="minorHAnsi"/>
                    </w:rPr>
                  </w:pPr>
                  <w:r>
                    <w:rPr>
                      <w:rFonts w:eastAsia="Times New Roman" w:cstheme="minorHAnsi"/>
                    </w:rPr>
                    <w:lastRenderedPageBreak/>
                    <w:t>Optional with capability signalling</w:t>
                  </w:r>
                </w:p>
              </w:tc>
            </w:tr>
          </w:tbl>
          <w:p w14:paraId="6A336182" w14:textId="77777777" w:rsidR="007A5AD6" w:rsidRDefault="007A5AD6">
            <w:pPr>
              <w:jc w:val="both"/>
              <w:rPr>
                <w:rFonts w:eastAsia="ＭＳ 明朝"/>
              </w:rPr>
            </w:pPr>
          </w:p>
          <w:p w14:paraId="6A336183" w14:textId="77777777" w:rsidR="007A5AD6" w:rsidRDefault="00713C79">
            <w:pPr>
              <w:jc w:val="both"/>
              <w:rPr>
                <w:rFonts w:eastAsia="ＭＳ 明朝"/>
              </w:rPr>
            </w:pPr>
            <w:r>
              <w:rPr>
                <w:rFonts w:eastAsia="ＭＳ 明朝"/>
              </w:rPr>
              <w:t>Since, the (</w:t>
            </w:r>
            <w:proofErr w:type="gramStart"/>
            <w:r>
              <w:rPr>
                <w:rFonts w:eastAsia="ＭＳ 明朝"/>
              </w:rPr>
              <w:t>X,Y</w:t>
            </w:r>
            <w:proofErr w:type="gramEnd"/>
            <w:r>
              <w:rPr>
                <w:rFonts w:eastAsia="ＭＳ 明朝"/>
              </w:rPr>
              <w:t>) patterns and their associated CCE/BD limits are included in 38.213, the following changes are then proposed:</w:t>
            </w:r>
          </w:p>
          <w:p w14:paraId="6A336184" w14:textId="77777777" w:rsidR="007A5AD6" w:rsidRDefault="007A5AD6">
            <w:pPr>
              <w:jc w:val="both"/>
              <w:rPr>
                <w:rFonts w:eastAsia="ＭＳ 明朝"/>
              </w:rPr>
            </w:pPr>
          </w:p>
          <w:p w14:paraId="6A336185" w14:textId="77777777" w:rsidR="007A5AD6" w:rsidRDefault="00713C79">
            <w:pPr>
              <w:rPr>
                <w:rFonts w:ascii="Calibri" w:eastAsia="ＭＳ 明朝" w:hAnsi="Calibri" w:cs="Calibri"/>
                <w:b/>
                <w:bCs/>
              </w:rPr>
            </w:pPr>
            <w:r>
              <w:rPr>
                <w:rFonts w:ascii="Calibri" w:eastAsia="ＭＳ 明朝" w:hAnsi="Calibri" w:cs="Calibri"/>
                <w:b/>
                <w:bCs/>
              </w:rPr>
              <w:t>TP to TS38.213 Section 10 (Rel-16)</w:t>
            </w:r>
          </w:p>
          <w:tbl>
            <w:tblPr>
              <w:tblStyle w:val="aff2"/>
              <w:tblW w:w="0" w:type="auto"/>
              <w:tblLook w:val="04A0" w:firstRow="1" w:lastRow="0" w:firstColumn="1" w:lastColumn="0" w:noHBand="0" w:noVBand="1"/>
            </w:tblPr>
            <w:tblGrid>
              <w:gridCol w:w="19574"/>
            </w:tblGrid>
            <w:tr w:rsidR="007A5AD6" w14:paraId="6A3361E3" w14:textId="77777777">
              <w:tc>
                <w:tcPr>
                  <w:tcW w:w="19574" w:type="dxa"/>
                </w:tcPr>
                <w:p w14:paraId="6A336186" w14:textId="77777777" w:rsidR="007A5AD6" w:rsidRDefault="00713C79">
                  <w:pPr>
                    <w:pStyle w:val="1"/>
                    <w:spacing w:after="180"/>
                    <w:ind w:left="1134" w:hanging="1134"/>
                    <w:outlineLvl w:val="0"/>
                    <w:rPr>
                      <w:rFonts w:cs="Arial"/>
                      <w:color w:val="000000"/>
                      <w:sz w:val="36"/>
                      <w:szCs w:val="36"/>
                    </w:rPr>
                  </w:pPr>
                  <w:r>
                    <w:rPr>
                      <w:rFonts w:cs="Arial"/>
                      <w:b/>
                      <w:bCs/>
                      <w:color w:val="000000"/>
                      <w:sz w:val="36"/>
                      <w:szCs w:val="36"/>
                    </w:rPr>
                    <w:t>10       UE procedure for receiving control information</w:t>
                  </w:r>
                </w:p>
                <w:p w14:paraId="6A336187" w14:textId="77777777" w:rsidR="007A5AD6" w:rsidRDefault="00713C79">
                  <w:pPr>
                    <w:jc w:val="center"/>
                    <w:rPr>
                      <w:rFonts w:eastAsia="ＭＳ 明朝"/>
                    </w:rPr>
                  </w:pPr>
                  <w:r>
                    <w:rPr>
                      <w:rFonts w:eastAsia="ＭＳ 明朝"/>
                    </w:rPr>
                    <w:t>…</w:t>
                  </w:r>
                </w:p>
                <w:p w14:paraId="6A336188" w14:textId="77777777" w:rsidR="007A5AD6" w:rsidRDefault="007A5AD6">
                  <w:pPr>
                    <w:jc w:val="both"/>
                    <w:rPr>
                      <w:rFonts w:eastAsia="ＭＳ 明朝"/>
                    </w:rPr>
                  </w:pPr>
                </w:p>
                <w:p w14:paraId="6A336189" w14:textId="77777777" w:rsidR="007A5AD6" w:rsidRDefault="00713C79">
                  <w:pPr>
                    <w:jc w:val="both"/>
                    <w:rPr>
                      <w:color w:val="000000"/>
                      <w:sz w:val="20"/>
                    </w:rPr>
                  </w:pPr>
                  <w:r>
                    <w:rPr>
                      <w:color w:val="000000"/>
                      <w:sz w:val="20"/>
                    </w:rPr>
                    <w:t>A UE can indicate a capability to monitor PDCCH according to one or more of the combinations </w:t>
                  </w:r>
                  <w:r>
                    <w:rPr>
                      <w:noProof/>
                      <w:color w:val="000000"/>
                      <w:sz w:val="20"/>
                    </w:rPr>
                    <w:drawing>
                      <wp:inline distT="0" distB="0" distL="0" distR="0" wp14:anchorId="6A33628E" wp14:editId="6A33628F">
                        <wp:extent cx="29527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sz w:val="20"/>
                    </w:rPr>
                    <w:t xml:space="preserve"> = </w:t>
                  </w:r>
                  <w:r>
                    <w:rPr>
                      <w:color w:val="C00000"/>
                      <w:sz w:val="20"/>
                    </w:rPr>
                    <w:t>(2,1)</w:t>
                  </w:r>
                  <w:r>
                    <w:rPr>
                      <w:color w:val="000000"/>
                      <w:sz w:val="20"/>
                    </w:rPr>
                    <w:t xml:space="preserve">, (2, 2), </w:t>
                  </w:r>
                  <w:r>
                    <w:rPr>
                      <w:color w:val="C00000"/>
                      <w:sz w:val="20"/>
                    </w:rPr>
                    <w:t>(4,1)</w:t>
                  </w:r>
                  <w:r>
                    <w:rPr>
                      <w:color w:val="000000"/>
                      <w:sz w:val="20"/>
                    </w:rPr>
                    <w:t xml:space="preserve">, (4, 3), </w:t>
                  </w:r>
                  <w:r>
                    <w:rPr>
                      <w:color w:val="C00000"/>
                      <w:sz w:val="20"/>
                    </w:rPr>
                    <w:t xml:space="preserve">(7,1) </w:t>
                  </w:r>
                  <w:r>
                    <w:rPr>
                      <w:color w:val="000000"/>
                      <w:sz w:val="20"/>
                    </w:rPr>
                    <w:t>and (7, 3) per SCS configuration of </w:t>
                  </w:r>
                  <w:r>
                    <w:rPr>
                      <w:noProof/>
                      <w:color w:val="000000"/>
                      <w:sz w:val="20"/>
                    </w:rPr>
                    <w:drawing>
                      <wp:inline distT="0" distB="0" distL="0" distR="0" wp14:anchorId="6A336290" wp14:editId="6A336291">
                        <wp:extent cx="3048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sz w:val="20"/>
                    </w:rPr>
                    <w:t> and </w:t>
                  </w:r>
                  <w:r>
                    <w:rPr>
                      <w:noProof/>
                      <w:color w:val="000000"/>
                      <w:sz w:val="20"/>
                    </w:rPr>
                    <w:drawing>
                      <wp:inline distT="0" distB="0" distL="0" distR="0" wp14:anchorId="6A336292" wp14:editId="6A336293">
                        <wp:extent cx="3048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sz w:val="20"/>
                    </w:rPr>
                    <w:t xml:space="preserve">. A span is </w:t>
                  </w:r>
                  <w:proofErr w:type="gramStart"/>
                  <w:r>
                    <w:rPr>
                      <w:color w:val="000000"/>
                      <w:sz w:val="20"/>
                    </w:rPr>
                    <w:t>a number of</w:t>
                  </w:r>
                  <w:proofErr w:type="gramEnd"/>
                  <w:r>
                    <w:rPr>
                      <w:color w:val="000000"/>
                      <w:sz w:val="20"/>
                    </w:rPr>
                    <w:t xml:space="preserve"> consecutive symbols in a slot where the UE is configured to monitor PDCCH. Each PDCCH monitoring occasion is within one span. If a UE monitors PDCCH on a cell according to combination </w:t>
                  </w:r>
                  <w:r>
                    <w:rPr>
                      <w:noProof/>
                      <w:color w:val="000000"/>
                      <w:sz w:val="20"/>
                    </w:rPr>
                    <w:drawing>
                      <wp:inline distT="0" distB="0" distL="0" distR="0" wp14:anchorId="6A336294" wp14:editId="6A336295">
                        <wp:extent cx="29527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sz w:val="20"/>
                    </w:rPr>
                    <w:t>, the UE supports PDCCH monitoring occasions in any symbol of a slot with minimum time separation of </w:t>
                  </w:r>
                  <w:r>
                    <w:rPr>
                      <w:noProof/>
                      <w:color w:val="000000"/>
                      <w:sz w:val="20"/>
                    </w:rPr>
                    <w:drawing>
                      <wp:inline distT="0" distB="0" distL="0" distR="0" wp14:anchorId="6A336296" wp14:editId="6A336297">
                        <wp:extent cx="857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5725" cy="152400"/>
                                </a:xfrm>
                                <a:prstGeom prst="rect">
                                  <a:avLst/>
                                </a:prstGeom>
                                <a:noFill/>
                                <a:ln>
                                  <a:noFill/>
                                </a:ln>
                              </pic:spPr>
                            </pic:pic>
                          </a:graphicData>
                        </a:graphic>
                      </wp:inline>
                    </w:drawing>
                  </w:r>
                  <w:r>
                    <w:rPr>
                      <w:color w:val="000000"/>
                      <w:sz w:val="2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rPr>
                    <w:drawing>
                      <wp:inline distT="0" distB="0" distL="0" distR="0" wp14:anchorId="6A336298" wp14:editId="6A336299">
                        <wp:extent cx="762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color w:val="000000"/>
                      <w:sz w:val="20"/>
                    </w:rPr>
                    <w:t>.</w:t>
                  </w:r>
                </w:p>
                <w:p w14:paraId="6A33618A" w14:textId="77777777" w:rsidR="007A5AD6" w:rsidRDefault="007A5AD6">
                  <w:pPr>
                    <w:jc w:val="both"/>
                    <w:rPr>
                      <w:color w:val="000000"/>
                      <w:sz w:val="20"/>
                    </w:rPr>
                  </w:pPr>
                </w:p>
                <w:p w14:paraId="6A33618B" w14:textId="77777777" w:rsidR="007A5AD6" w:rsidRDefault="00713C79">
                  <w:pPr>
                    <w:jc w:val="center"/>
                    <w:rPr>
                      <w:color w:val="000000"/>
                    </w:rPr>
                  </w:pPr>
                  <w:r>
                    <w:rPr>
                      <w:color w:val="000000"/>
                    </w:rPr>
                    <w:t>…</w:t>
                  </w:r>
                </w:p>
                <w:p w14:paraId="6A33618C" w14:textId="77777777" w:rsidR="007A5AD6" w:rsidRDefault="007A5AD6">
                  <w:pPr>
                    <w:jc w:val="both"/>
                    <w:rPr>
                      <w:rFonts w:eastAsia="ＭＳ 明朝"/>
                    </w:rPr>
                  </w:pPr>
                </w:p>
                <w:p w14:paraId="6A33618D" w14:textId="77777777" w:rsidR="007A5AD6" w:rsidRDefault="00713C79">
                  <w:pPr>
                    <w:pStyle w:val="2"/>
                    <w:spacing w:before="180"/>
                    <w:ind w:left="850" w:hanging="850"/>
                    <w:outlineLvl w:val="1"/>
                    <w:rPr>
                      <w:rFonts w:cs="Arial"/>
                      <w:color w:val="000000"/>
                      <w:sz w:val="32"/>
                      <w:szCs w:val="32"/>
                    </w:rPr>
                  </w:pPr>
                  <w:bookmarkStart w:id="6" w:name="_Toc90376700"/>
                  <w:r>
                    <w:rPr>
                      <w:rFonts w:cs="Arial"/>
                      <w:b/>
                      <w:bCs/>
                      <w:color w:val="000000"/>
                      <w:sz w:val="32"/>
                      <w:szCs w:val="32"/>
                    </w:rPr>
                    <w:lastRenderedPageBreak/>
                    <w:t>10.1   UE procedure for determining physical downlink control channel assignment</w:t>
                  </w:r>
                  <w:bookmarkEnd w:id="6"/>
                </w:p>
                <w:p w14:paraId="6A33618E" w14:textId="77777777" w:rsidR="007A5AD6" w:rsidRDefault="007A5AD6">
                  <w:pPr>
                    <w:jc w:val="both"/>
                    <w:rPr>
                      <w:rFonts w:eastAsia="ＭＳ 明朝"/>
                    </w:rPr>
                  </w:pPr>
                </w:p>
                <w:p w14:paraId="6A33618F" w14:textId="77777777" w:rsidR="007A5AD6" w:rsidRDefault="00713C79">
                  <w:pPr>
                    <w:jc w:val="center"/>
                    <w:rPr>
                      <w:rFonts w:eastAsia="ＭＳ 明朝"/>
                    </w:rPr>
                  </w:pPr>
                  <w:r>
                    <w:rPr>
                      <w:rFonts w:eastAsia="ＭＳ 明朝"/>
                    </w:rPr>
                    <w:t>…</w:t>
                  </w:r>
                </w:p>
                <w:p w14:paraId="6A336190" w14:textId="77777777" w:rsidR="007A5AD6" w:rsidRDefault="00713C79">
                  <w:pPr>
                    <w:rPr>
                      <w:rFonts w:eastAsia="Times New Roman"/>
                      <w:color w:val="000000"/>
                      <w:sz w:val="20"/>
                    </w:rPr>
                  </w:pPr>
                  <w:r>
                    <w:rPr>
                      <w:rFonts w:eastAsia="Times New Roman"/>
                      <w:color w:val="000000"/>
                      <w:sz w:val="20"/>
                    </w:rPr>
                    <w:t>A PDCCH candidate with index </w:t>
                  </w:r>
                  <w:r>
                    <w:rPr>
                      <w:rFonts w:eastAsia="Times New Roman"/>
                      <w:noProof/>
                      <w:color w:val="000000"/>
                      <w:sz w:val="20"/>
                    </w:rPr>
                    <w:drawing>
                      <wp:inline distT="0" distB="0" distL="0" distR="0" wp14:anchorId="6A33629A" wp14:editId="6A33629B">
                        <wp:extent cx="3619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rPr>
                      <w:rFonts w:eastAsia="Times New Roman"/>
                      <w:color w:val="000000"/>
                      <w:sz w:val="20"/>
                    </w:rPr>
                    <w:t> for a search space set </w:t>
                  </w:r>
                  <w:r>
                    <w:rPr>
                      <w:rFonts w:eastAsia="Times New Roman"/>
                      <w:noProof/>
                      <w:color w:val="000000"/>
                      <w:sz w:val="20"/>
                    </w:rPr>
                    <w:drawing>
                      <wp:inline distT="0" distB="0" distL="0" distR="0" wp14:anchorId="6A33629C" wp14:editId="6A33629D">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eastAsia="Times New Roman"/>
                      <w:color w:val="000000"/>
                      <w:sz w:val="20"/>
                    </w:rPr>
                    <w:t> using a set of CCEs in a CORESET </w:t>
                  </w:r>
                  <w:r>
                    <w:rPr>
                      <w:rFonts w:eastAsia="Times New Roman"/>
                      <w:noProof/>
                      <w:color w:val="000000"/>
                      <w:sz w:val="20"/>
                    </w:rPr>
                    <w:drawing>
                      <wp:inline distT="0" distB="0" distL="0" distR="0" wp14:anchorId="6A33629E" wp14:editId="6A33629F">
                        <wp:extent cx="762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on the active DL BWP for serving cell </w:t>
                  </w:r>
                  <w:r>
                    <w:rPr>
                      <w:rFonts w:eastAsia="Times New Roman"/>
                      <w:noProof/>
                      <w:color w:val="000000"/>
                      <w:sz w:val="20"/>
                    </w:rPr>
                    <w:drawing>
                      <wp:inline distT="0" distB="0" distL="0" distR="0" wp14:anchorId="6A3362A0" wp14:editId="6A3362A1">
                        <wp:extent cx="1714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71450" cy="152400"/>
                                </a:xfrm>
                                <a:prstGeom prst="rect">
                                  <a:avLst/>
                                </a:prstGeom>
                                <a:noFill/>
                                <a:ln>
                                  <a:noFill/>
                                </a:ln>
                              </pic:spPr>
                            </pic:pic>
                          </a:graphicData>
                        </a:graphic>
                      </wp:inline>
                    </w:drawing>
                  </w:r>
                  <w:r>
                    <w:rPr>
                      <w:rFonts w:eastAsia="Times New Roman"/>
                      <w:color w:val="000000"/>
                      <w:sz w:val="20"/>
                    </w:rPr>
                    <w:t> is not counted for monitoring if there is a PDCCH candidate with index </w:t>
                  </w:r>
                  <w:r>
                    <w:rPr>
                      <w:rFonts w:eastAsia="Times New Roman"/>
                      <w:noProof/>
                      <w:color w:val="000000"/>
                      <w:sz w:val="20"/>
                    </w:rPr>
                    <w:drawing>
                      <wp:inline distT="0" distB="0" distL="0" distR="0" wp14:anchorId="6A3362A2" wp14:editId="6A3362A3">
                        <wp:extent cx="352425" cy="1714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eastAsia="Times New Roman"/>
                      <w:color w:val="000000"/>
                      <w:sz w:val="20"/>
                    </w:rPr>
                    <w:t> for a search space set </w:t>
                  </w:r>
                  <w:r>
                    <w:rPr>
                      <w:rFonts w:eastAsia="Times New Roman"/>
                      <w:noProof/>
                      <w:color w:val="000000"/>
                      <w:sz w:val="20"/>
                    </w:rPr>
                    <w:drawing>
                      <wp:inline distT="0" distB="0" distL="0" distR="0" wp14:anchorId="6A3362A4" wp14:editId="6A3362A5">
                        <wp:extent cx="352425" cy="1619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52425" cy="161925"/>
                                </a:xfrm>
                                <a:prstGeom prst="rect">
                                  <a:avLst/>
                                </a:prstGeom>
                                <a:noFill/>
                                <a:ln>
                                  <a:noFill/>
                                </a:ln>
                              </pic:spPr>
                            </pic:pic>
                          </a:graphicData>
                        </a:graphic>
                      </wp:inline>
                    </w:drawing>
                  </w:r>
                  <w:r>
                    <w:rPr>
                      <w:rFonts w:eastAsia="Times New Roman"/>
                      <w:color w:val="000000"/>
                      <w:sz w:val="20"/>
                    </w:rPr>
                    <w:t>, or if there is a PDCCH candidate with index </w:t>
                  </w:r>
                  <w:r>
                    <w:rPr>
                      <w:rFonts w:eastAsia="Times New Roman"/>
                      <w:noProof/>
                      <w:color w:val="000000"/>
                      <w:sz w:val="20"/>
                    </w:rPr>
                    <w:drawing>
                      <wp:inline distT="0" distB="0" distL="0" distR="0" wp14:anchorId="6A3362A6" wp14:editId="6A3362A7">
                        <wp:extent cx="3238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23850" cy="180975"/>
                                </a:xfrm>
                                <a:prstGeom prst="rect">
                                  <a:avLst/>
                                </a:prstGeom>
                                <a:noFill/>
                                <a:ln>
                                  <a:noFill/>
                                </a:ln>
                              </pic:spPr>
                            </pic:pic>
                          </a:graphicData>
                        </a:graphic>
                      </wp:inline>
                    </w:drawing>
                  </w:r>
                  <w:r>
                    <w:rPr>
                      <w:rFonts w:eastAsia="Times New Roman"/>
                      <w:color w:val="000000"/>
                      <w:sz w:val="20"/>
                    </w:rPr>
                    <w:t> and </w:t>
                  </w:r>
                  <w:r>
                    <w:rPr>
                      <w:rFonts w:eastAsia="Times New Roman"/>
                      <w:noProof/>
                      <w:color w:val="000000"/>
                      <w:sz w:val="20"/>
                    </w:rPr>
                    <w:drawing>
                      <wp:inline distT="0" distB="0" distL="0" distR="0" wp14:anchorId="6A3362A8" wp14:editId="6A3362A9">
                        <wp:extent cx="847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847725" cy="180975"/>
                                </a:xfrm>
                                <a:prstGeom prst="rect">
                                  <a:avLst/>
                                </a:prstGeom>
                                <a:noFill/>
                                <a:ln>
                                  <a:noFill/>
                                </a:ln>
                              </pic:spPr>
                            </pic:pic>
                          </a:graphicData>
                        </a:graphic>
                      </wp:inline>
                    </w:drawing>
                  </w:r>
                  <w:r>
                    <w:rPr>
                      <w:rFonts w:eastAsia="Times New Roman"/>
                      <w:color w:val="000000"/>
                      <w:sz w:val="20"/>
                    </w:rPr>
                    <w:t>, in the CORESET </w:t>
                  </w:r>
                  <w:r>
                    <w:rPr>
                      <w:rFonts w:eastAsia="Times New Roman"/>
                      <w:noProof/>
                      <w:color w:val="000000"/>
                      <w:sz w:val="20"/>
                    </w:rPr>
                    <w:drawing>
                      <wp:inline distT="0" distB="0" distL="0" distR="0" wp14:anchorId="6A3362AA" wp14:editId="6A3362AB">
                        <wp:extent cx="762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on the active DL BWP for serving cell </w:t>
                  </w:r>
                  <w:r>
                    <w:rPr>
                      <w:rFonts w:eastAsia="Times New Roman"/>
                      <w:noProof/>
                      <w:color w:val="000000"/>
                      <w:sz w:val="20"/>
                    </w:rPr>
                    <w:drawing>
                      <wp:inline distT="0" distB="0" distL="0" distR="0" wp14:anchorId="6A3362AC" wp14:editId="6A3362AD">
                        <wp:extent cx="1714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71450" cy="152400"/>
                                </a:xfrm>
                                <a:prstGeom prst="rect">
                                  <a:avLst/>
                                </a:prstGeom>
                                <a:noFill/>
                                <a:ln>
                                  <a:noFill/>
                                </a:ln>
                              </pic:spPr>
                            </pic:pic>
                          </a:graphicData>
                        </a:graphic>
                      </wp:inline>
                    </w:drawing>
                  </w:r>
                  <w:r>
                    <w:rPr>
                      <w:rFonts w:eastAsia="Times New Roman"/>
                      <w:color w:val="000000"/>
                      <w:sz w:val="20"/>
                    </w:rPr>
                    <w:t> using a same set of CCEs, the PDCCH candidates have identical scrambling, and the corresponding DCI formats for the PDCCH candidates have a same size; otherwise, the PDCCH candidate with index </w:t>
                  </w:r>
                  <w:r>
                    <w:rPr>
                      <w:rFonts w:eastAsia="Times New Roman"/>
                      <w:noProof/>
                      <w:color w:val="000000"/>
                      <w:sz w:val="20"/>
                    </w:rPr>
                    <w:drawing>
                      <wp:inline distT="0" distB="0" distL="0" distR="0" wp14:anchorId="6A3362AE" wp14:editId="6A3362AF">
                        <wp:extent cx="3619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rPr>
                      <w:rFonts w:eastAsia="Times New Roman"/>
                      <w:color w:val="000000"/>
                      <w:sz w:val="20"/>
                    </w:rPr>
                    <w:t> is counted for monitoring.</w:t>
                  </w:r>
                </w:p>
                <w:p w14:paraId="6A336191" w14:textId="77777777" w:rsidR="007A5AD6" w:rsidRDefault="00713C79">
                  <w:pPr>
                    <w:rPr>
                      <w:rFonts w:eastAsia="Times New Roman"/>
                      <w:color w:val="000000"/>
                      <w:sz w:val="20"/>
                    </w:rPr>
                  </w:pPr>
                  <w:r>
                    <w:rPr>
                      <w:rFonts w:eastAsia="Times New Roman"/>
                      <w:color w:val="000000"/>
                      <w:sz w:val="20"/>
                    </w:rPr>
                    <w:t>Table 10.1-2 provides the maximum number of monitored PDCCH candidates, </w:t>
                  </w:r>
                  <w:r>
                    <w:rPr>
                      <w:rFonts w:eastAsia="Times New Roman"/>
                      <w:noProof/>
                      <w:color w:val="000000"/>
                      <w:sz w:val="20"/>
                    </w:rPr>
                    <w:drawing>
                      <wp:inline distT="0" distB="0" distL="0" distR="0" wp14:anchorId="6A3362B0" wp14:editId="6A3362B1">
                        <wp:extent cx="52387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3875" cy="171450"/>
                                </a:xfrm>
                                <a:prstGeom prst="rect">
                                  <a:avLst/>
                                </a:prstGeom>
                                <a:noFill/>
                                <a:ln>
                                  <a:noFill/>
                                </a:ln>
                              </pic:spPr>
                            </pic:pic>
                          </a:graphicData>
                        </a:graphic>
                      </wp:inline>
                    </w:drawing>
                  </w:r>
                  <w:r>
                    <w:rPr>
                      <w:rFonts w:eastAsia="Times New Roman"/>
                      <w:color w:val="000000"/>
                      <w:sz w:val="20"/>
                    </w:rPr>
                    <w:t>, per slot for a UE in a DL BWP with SCS configuration </w:t>
                  </w:r>
                  <w:r>
                    <w:rPr>
                      <w:rFonts w:eastAsia="Times New Roman"/>
                      <w:noProof/>
                      <w:color w:val="000000"/>
                      <w:sz w:val="20"/>
                    </w:rPr>
                    <w:drawing>
                      <wp:inline distT="0" distB="0" distL="0" distR="0" wp14:anchorId="6A3362B2" wp14:editId="6A3362B3">
                        <wp:extent cx="762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for operation with a single serving cell.</w:t>
                  </w:r>
                </w:p>
                <w:p w14:paraId="6A336192"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10.1-2: Maximum number </w:t>
                  </w:r>
                  <w:r>
                    <w:rPr>
                      <w:rFonts w:eastAsia="Times New Roman"/>
                      <w:b/>
                      <w:bCs/>
                      <w:noProof/>
                      <w:color w:val="000000"/>
                      <w:sz w:val="20"/>
                    </w:rPr>
                    <w:drawing>
                      <wp:inline distT="0" distB="0" distL="0" distR="0" wp14:anchorId="6A3362B4" wp14:editId="6A3362B5">
                        <wp:extent cx="5715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71500" cy="209550"/>
                                </a:xfrm>
                                <a:prstGeom prst="rect">
                                  <a:avLst/>
                                </a:prstGeom>
                                <a:noFill/>
                                <a:ln>
                                  <a:noFill/>
                                </a:ln>
                              </pic:spPr>
                            </pic:pic>
                          </a:graphicData>
                        </a:graphic>
                      </wp:inline>
                    </w:drawing>
                  </w:r>
                  <w:r>
                    <w:rPr>
                      <w:rFonts w:ascii="Arial" w:eastAsia="Times New Roman" w:hAnsi="Arial" w:cs="Arial"/>
                      <w:b/>
                      <w:bCs/>
                      <w:color w:val="000000"/>
                      <w:sz w:val="20"/>
                    </w:rPr>
                    <w:t> of monitored PDCCH candidates per slot for a DL BWP with SCS configuration </w:t>
                  </w:r>
                  <w:r>
                    <w:rPr>
                      <w:rFonts w:eastAsia="Times New Roman"/>
                      <w:b/>
                      <w:bCs/>
                      <w:noProof/>
                      <w:color w:val="000000"/>
                      <w:sz w:val="20"/>
                    </w:rPr>
                    <w:drawing>
                      <wp:inline distT="0" distB="0" distL="0" distR="0" wp14:anchorId="6A3362B6" wp14:editId="6A3362B7">
                        <wp:extent cx="7715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77152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7A5AD6" w14:paraId="6A336195" w14:textId="7777777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tcPr>
                      <w:p w14:paraId="6A336193" w14:textId="77777777" w:rsidR="007A5AD6" w:rsidRDefault="00713C79">
                        <w:pPr>
                          <w:jc w:val="center"/>
                          <w:rPr>
                            <w:rFonts w:ascii="Arial" w:eastAsia="Times New Roman" w:hAnsi="Arial" w:cs="Arial"/>
                            <w:b/>
                            <w:bCs/>
                            <w:sz w:val="18"/>
                            <w:szCs w:val="18"/>
                          </w:rPr>
                        </w:pPr>
                        <w:r>
                          <w:rPr>
                            <w:rFonts w:eastAsia="Times New Roman"/>
                            <w:b/>
                            <w:bCs/>
                            <w:noProof/>
                            <w:sz w:val="20"/>
                          </w:rPr>
                          <w:drawing>
                            <wp:inline distT="0" distB="0" distL="0" distR="0" wp14:anchorId="6A3362B8" wp14:editId="6A3362B9">
                              <wp:extent cx="76200" cy="133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tcPr>
                      <w:p w14:paraId="6A336194"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of monitored PDCCH candidates per slot and per serving cell </w:t>
                        </w:r>
                        <w:r>
                          <w:rPr>
                            <w:rFonts w:eastAsia="Times New Roman"/>
                            <w:b/>
                            <w:bCs/>
                            <w:noProof/>
                            <w:sz w:val="20"/>
                          </w:rPr>
                          <w:drawing>
                            <wp:inline distT="0" distB="0" distL="0" distR="0" wp14:anchorId="6A3362BA" wp14:editId="6A3362BB">
                              <wp:extent cx="5238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p>
                    </w:tc>
                  </w:tr>
                  <w:tr w:rsidR="007A5AD6" w14:paraId="6A336198"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96"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7800" w:type="dxa"/>
                        <w:tcBorders>
                          <w:top w:val="nil"/>
                          <w:left w:val="nil"/>
                          <w:bottom w:val="single" w:sz="8" w:space="0" w:color="auto"/>
                          <w:right w:val="single" w:sz="8" w:space="0" w:color="auto"/>
                        </w:tcBorders>
                        <w:vAlign w:val="center"/>
                      </w:tcPr>
                      <w:p w14:paraId="6A336197"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44</w:t>
                        </w:r>
                      </w:p>
                    </w:tc>
                  </w:tr>
                  <w:tr w:rsidR="007A5AD6" w14:paraId="6A33619B"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99"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7800" w:type="dxa"/>
                        <w:tcBorders>
                          <w:top w:val="nil"/>
                          <w:left w:val="nil"/>
                          <w:bottom w:val="single" w:sz="8" w:space="0" w:color="auto"/>
                          <w:right w:val="single" w:sz="8" w:space="0" w:color="auto"/>
                        </w:tcBorders>
                        <w:vAlign w:val="center"/>
                      </w:tcPr>
                      <w:p w14:paraId="6A33619A"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r>
                  <w:tr w:rsidR="007A5AD6" w14:paraId="6A33619E"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9C"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w:t>
                        </w:r>
                      </w:p>
                    </w:tc>
                    <w:tc>
                      <w:tcPr>
                        <w:tcW w:w="7800" w:type="dxa"/>
                        <w:tcBorders>
                          <w:top w:val="nil"/>
                          <w:left w:val="nil"/>
                          <w:bottom w:val="single" w:sz="8" w:space="0" w:color="auto"/>
                          <w:right w:val="single" w:sz="8" w:space="0" w:color="auto"/>
                        </w:tcBorders>
                        <w:vAlign w:val="center"/>
                      </w:tcPr>
                      <w:p w14:paraId="6A33619D"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22</w:t>
                        </w:r>
                      </w:p>
                    </w:tc>
                  </w:tr>
                  <w:tr w:rsidR="007A5AD6" w14:paraId="6A3361A1"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9F"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w:t>
                        </w:r>
                      </w:p>
                    </w:tc>
                    <w:tc>
                      <w:tcPr>
                        <w:tcW w:w="7800" w:type="dxa"/>
                        <w:tcBorders>
                          <w:top w:val="nil"/>
                          <w:left w:val="nil"/>
                          <w:bottom w:val="single" w:sz="8" w:space="0" w:color="auto"/>
                          <w:right w:val="single" w:sz="8" w:space="0" w:color="auto"/>
                        </w:tcBorders>
                        <w:vAlign w:val="center"/>
                      </w:tcPr>
                      <w:p w14:paraId="6A3361A0"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20</w:t>
                        </w:r>
                      </w:p>
                    </w:tc>
                  </w:tr>
                </w:tbl>
                <w:p w14:paraId="6A3361A2" w14:textId="77777777" w:rsidR="007A5AD6" w:rsidRDefault="00713C79">
                  <w:pPr>
                    <w:rPr>
                      <w:rFonts w:eastAsia="Times New Roman"/>
                      <w:color w:val="000000"/>
                      <w:sz w:val="20"/>
                    </w:rPr>
                  </w:pPr>
                  <w:r>
                    <w:rPr>
                      <w:rFonts w:eastAsia="Times New Roman"/>
                      <w:color w:val="000000"/>
                      <w:sz w:val="20"/>
                    </w:rPr>
                    <w:t> </w:t>
                  </w:r>
                </w:p>
                <w:p w14:paraId="6A3361A3" w14:textId="77777777" w:rsidR="007A5AD6" w:rsidRDefault="00713C79">
                  <w:pPr>
                    <w:spacing w:before="180"/>
                    <w:rPr>
                      <w:rFonts w:eastAsia="Times New Roman"/>
                      <w:color w:val="000000"/>
                      <w:sz w:val="20"/>
                    </w:rPr>
                  </w:pPr>
                  <w:r>
                    <w:rPr>
                      <w:rFonts w:eastAsia="Times New Roman"/>
                      <w:color w:val="000000"/>
                      <w:sz w:val="20"/>
                    </w:rPr>
                    <w:t>Table 10.1-2A provides the maximum number of monitored PDCCH candidates, </w:t>
                  </w:r>
                  <w:r>
                    <w:rPr>
                      <w:rFonts w:eastAsia="Times New Roman"/>
                      <w:noProof/>
                      <w:color w:val="000000"/>
                      <w:sz w:val="20"/>
                    </w:rPr>
                    <w:drawing>
                      <wp:inline distT="0" distB="0" distL="0" distR="0" wp14:anchorId="6A3362BC" wp14:editId="6A3362BD">
                        <wp:extent cx="571500" cy="171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71500" cy="171450"/>
                                </a:xfrm>
                                <a:prstGeom prst="rect">
                                  <a:avLst/>
                                </a:prstGeom>
                                <a:noFill/>
                                <a:ln>
                                  <a:noFill/>
                                </a:ln>
                              </pic:spPr>
                            </pic:pic>
                          </a:graphicData>
                        </a:graphic>
                      </wp:inline>
                    </w:drawing>
                  </w:r>
                  <w:r>
                    <w:rPr>
                      <w:rFonts w:eastAsia="Times New Roman"/>
                      <w:color w:val="000000"/>
                      <w:sz w:val="20"/>
                    </w:rPr>
                    <w:t>, per span for a UE in a DL BWP with SCS configuration </w:t>
                  </w:r>
                  <w:r>
                    <w:rPr>
                      <w:rFonts w:eastAsia="Times New Roman"/>
                      <w:noProof/>
                      <w:color w:val="000000"/>
                      <w:sz w:val="20"/>
                    </w:rPr>
                    <w:drawing>
                      <wp:inline distT="0" distB="0" distL="0" distR="0" wp14:anchorId="6A3362BE" wp14:editId="6A3362BF">
                        <wp:extent cx="7620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for operation with a single serving cell.</w:t>
                  </w:r>
                </w:p>
                <w:p w14:paraId="6A3361A4"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10.1-2A: Maximum number </w:t>
                  </w:r>
                  <w:r>
                    <w:rPr>
                      <w:rFonts w:eastAsia="Times New Roman"/>
                      <w:b/>
                      <w:bCs/>
                      <w:noProof/>
                      <w:color w:val="000000"/>
                      <w:sz w:val="20"/>
                    </w:rPr>
                    <w:drawing>
                      <wp:inline distT="0" distB="0" distL="0" distR="0" wp14:anchorId="6A3362C0" wp14:editId="6A3362C1">
                        <wp:extent cx="609600" cy="2095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09600" cy="209550"/>
                                </a:xfrm>
                                <a:prstGeom prst="rect">
                                  <a:avLst/>
                                </a:prstGeom>
                                <a:noFill/>
                                <a:ln>
                                  <a:noFill/>
                                </a:ln>
                              </pic:spPr>
                            </pic:pic>
                          </a:graphicData>
                        </a:graphic>
                      </wp:inline>
                    </w:drawing>
                  </w:r>
                  <w:r>
                    <w:rPr>
                      <w:rFonts w:ascii="Arial" w:eastAsia="Times New Roman" w:hAnsi="Arial" w:cs="Arial"/>
                      <w:b/>
                      <w:bCs/>
                      <w:color w:val="000000"/>
                      <w:sz w:val="20"/>
                    </w:rPr>
                    <w:t> of monitored PDCCH candidates in a span for combination (X, Y) for a DL BWP with SCS configuration </w:t>
                  </w:r>
                  <w:r>
                    <w:rPr>
                      <w:rFonts w:eastAsia="Times New Roman"/>
                      <w:b/>
                      <w:bCs/>
                      <w:noProof/>
                      <w:color w:val="000000"/>
                      <w:sz w:val="20"/>
                    </w:rPr>
                    <w:drawing>
                      <wp:inline distT="0" distB="0" distL="0" distR="0" wp14:anchorId="6A3362C2" wp14:editId="6A3362C3">
                        <wp:extent cx="523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7A5AD6" w14:paraId="6A3361A7" w14:textId="7777777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tcPr>
                      <w:p w14:paraId="6A3361A5" w14:textId="77777777" w:rsidR="007A5AD6" w:rsidRDefault="00713C79">
                        <w:pPr>
                          <w:jc w:val="center"/>
                          <w:rPr>
                            <w:rFonts w:ascii="Arial" w:eastAsia="Times New Roman" w:hAnsi="Arial" w:cs="Arial"/>
                            <w:b/>
                            <w:bCs/>
                            <w:sz w:val="18"/>
                            <w:szCs w:val="18"/>
                          </w:rPr>
                        </w:pPr>
                        <w:r>
                          <w:rPr>
                            <w:rFonts w:eastAsia="Times New Roman"/>
                            <w:b/>
                            <w:bCs/>
                            <w:sz w:val="20"/>
                          </w:rPr>
                          <w:t> </w:t>
                        </w:r>
                      </w:p>
                    </w:tc>
                    <w:tc>
                      <w:tcPr>
                        <w:tcW w:w="4691" w:type="dxa"/>
                        <w:gridSpan w:val="3"/>
                        <w:tcBorders>
                          <w:top w:val="single" w:sz="8" w:space="0" w:color="auto"/>
                          <w:left w:val="nil"/>
                          <w:bottom w:val="single" w:sz="8" w:space="0" w:color="auto"/>
                          <w:right w:val="single" w:sz="8" w:space="0" w:color="auto"/>
                        </w:tcBorders>
                        <w:shd w:val="clear" w:color="auto" w:fill="E0E0E0"/>
                      </w:tcPr>
                      <w:p w14:paraId="6A3361A6"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w:t>
                        </w:r>
                        <w:r>
                          <w:rPr>
                            <w:rFonts w:eastAsia="Times New Roman"/>
                            <w:b/>
                            <w:bCs/>
                            <w:noProof/>
                            <w:sz w:val="20"/>
                          </w:rPr>
                          <w:drawing>
                            <wp:inline distT="0" distB="0" distL="0" distR="0" wp14:anchorId="6A3362C4" wp14:editId="6A3362C5">
                              <wp:extent cx="56197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61975" cy="171450"/>
                                      </a:xfrm>
                                      <a:prstGeom prst="rect">
                                        <a:avLst/>
                                      </a:prstGeom>
                                      <a:noFill/>
                                      <a:ln>
                                        <a:noFill/>
                                      </a:ln>
                                    </pic:spPr>
                                  </pic:pic>
                                </a:graphicData>
                              </a:graphic>
                            </wp:inline>
                          </w:drawing>
                        </w:r>
                        <w:r>
                          <w:rPr>
                            <w:rFonts w:ascii="Arial" w:eastAsia="Times New Roman" w:hAnsi="Arial" w:cs="Arial"/>
                            <w:b/>
                            <w:bCs/>
                            <w:color w:val="000000"/>
                            <w:sz w:val="18"/>
                            <w:szCs w:val="18"/>
                          </w:rPr>
                          <w:t> of monitored PDCCH candidates per span for combination </w:t>
                        </w:r>
                        <w:r>
                          <w:rPr>
                            <w:rFonts w:eastAsia="Times New Roman"/>
                            <w:b/>
                            <w:bCs/>
                            <w:noProof/>
                            <w:sz w:val="20"/>
                          </w:rPr>
                          <w:drawing>
                            <wp:inline distT="0" distB="0" distL="0" distR="0" wp14:anchorId="6A3362C6" wp14:editId="6A3362C7">
                              <wp:extent cx="2857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85750" cy="133350"/>
                                      </a:xfrm>
                                      <a:prstGeom prst="rect">
                                        <a:avLst/>
                                      </a:prstGeom>
                                      <a:noFill/>
                                      <a:ln>
                                        <a:noFill/>
                                      </a:ln>
                                    </pic:spPr>
                                  </pic:pic>
                                </a:graphicData>
                              </a:graphic>
                            </wp:inline>
                          </w:drawing>
                        </w:r>
                        <w:r>
                          <w:rPr>
                            <w:rFonts w:ascii="Arial" w:eastAsia="Times New Roman" w:hAnsi="Arial" w:cs="Arial"/>
                            <w:b/>
                            <w:bCs/>
                            <w:color w:val="000000"/>
                            <w:sz w:val="18"/>
                            <w:szCs w:val="18"/>
                          </w:rPr>
                          <w:t> and per serving cell</w:t>
                        </w:r>
                      </w:p>
                    </w:tc>
                  </w:tr>
                  <w:tr w:rsidR="007A5AD6" w14:paraId="6A3361AC" w14:textId="77777777">
                    <w:trPr>
                      <w:jc w:val="center"/>
                    </w:trPr>
                    <w:tc>
                      <w:tcPr>
                        <w:tcW w:w="794" w:type="dxa"/>
                        <w:tcBorders>
                          <w:top w:val="nil"/>
                          <w:left w:val="single" w:sz="8" w:space="0" w:color="auto"/>
                          <w:bottom w:val="single" w:sz="8" w:space="0" w:color="auto"/>
                          <w:right w:val="single" w:sz="8" w:space="0" w:color="auto"/>
                        </w:tcBorders>
                        <w:shd w:val="clear" w:color="auto" w:fill="E0E0E0"/>
                        <w:vAlign w:val="center"/>
                      </w:tcPr>
                      <w:p w14:paraId="6A3361A8" w14:textId="77777777" w:rsidR="007A5AD6" w:rsidRDefault="00713C79">
                        <w:pPr>
                          <w:jc w:val="center"/>
                          <w:rPr>
                            <w:rFonts w:ascii="Arial" w:eastAsia="Times New Roman" w:hAnsi="Arial" w:cs="Arial"/>
                            <w:sz w:val="18"/>
                            <w:szCs w:val="18"/>
                          </w:rPr>
                        </w:pPr>
                        <w:r>
                          <w:rPr>
                            <w:rFonts w:eastAsia="Times New Roman"/>
                            <w:noProof/>
                            <w:sz w:val="20"/>
                          </w:rPr>
                          <w:drawing>
                            <wp:inline distT="0" distB="0" distL="0" distR="0" wp14:anchorId="6A3362C8" wp14:editId="6A3362C9">
                              <wp:extent cx="76200" cy="133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tcPr>
                      <w:p w14:paraId="6A3361A9"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 xml:space="preserve">(2,1), </w:t>
                        </w:r>
                        <w:r>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tcPr>
                      <w:p w14:paraId="6A3361AA"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(4,1),</w:t>
                        </w:r>
                        <w:r>
                          <w:rPr>
                            <w:rFonts w:ascii="Arial" w:eastAsia="Times New Roman" w:hAnsi="Arial" w:cs="Arial"/>
                            <w:sz w:val="18"/>
                            <w:szCs w:val="18"/>
                          </w:rPr>
                          <w:t xml:space="preserve"> (4, 3)</w:t>
                        </w:r>
                      </w:p>
                    </w:tc>
                    <w:tc>
                      <w:tcPr>
                        <w:tcW w:w="1620" w:type="dxa"/>
                        <w:tcBorders>
                          <w:top w:val="nil"/>
                          <w:left w:val="nil"/>
                          <w:bottom w:val="single" w:sz="8" w:space="0" w:color="auto"/>
                          <w:right w:val="single" w:sz="8" w:space="0" w:color="auto"/>
                        </w:tcBorders>
                      </w:tcPr>
                      <w:p w14:paraId="6A3361AB"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(7,1),</w:t>
                        </w:r>
                        <w:r>
                          <w:rPr>
                            <w:rFonts w:ascii="Arial" w:eastAsia="Times New Roman" w:hAnsi="Arial" w:cs="Arial"/>
                            <w:sz w:val="18"/>
                            <w:szCs w:val="18"/>
                          </w:rPr>
                          <w:t xml:space="preserve"> (7, 3)</w:t>
                        </w:r>
                      </w:p>
                    </w:tc>
                  </w:tr>
                  <w:tr w:rsidR="007A5AD6" w14:paraId="6A3361B1" w14:textId="77777777">
                    <w:trPr>
                      <w:jc w:val="center"/>
                    </w:trPr>
                    <w:tc>
                      <w:tcPr>
                        <w:tcW w:w="794" w:type="dxa"/>
                        <w:tcBorders>
                          <w:top w:val="nil"/>
                          <w:left w:val="single" w:sz="8" w:space="0" w:color="auto"/>
                          <w:bottom w:val="single" w:sz="8" w:space="0" w:color="auto"/>
                          <w:right w:val="single" w:sz="8" w:space="0" w:color="auto"/>
                        </w:tcBorders>
                        <w:vAlign w:val="center"/>
                      </w:tcPr>
                      <w:p w14:paraId="6A3361AD"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1541" w:type="dxa"/>
                        <w:tcBorders>
                          <w:top w:val="nil"/>
                          <w:left w:val="nil"/>
                          <w:bottom w:val="single" w:sz="8" w:space="0" w:color="auto"/>
                          <w:right w:val="single" w:sz="8" w:space="0" w:color="auto"/>
                        </w:tcBorders>
                        <w:vAlign w:val="center"/>
                      </w:tcPr>
                      <w:p w14:paraId="6A3361AE"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14</w:t>
                        </w:r>
                      </w:p>
                    </w:tc>
                    <w:tc>
                      <w:tcPr>
                        <w:tcW w:w="1530" w:type="dxa"/>
                        <w:tcBorders>
                          <w:top w:val="nil"/>
                          <w:left w:val="nil"/>
                          <w:bottom w:val="single" w:sz="8" w:space="0" w:color="auto"/>
                          <w:right w:val="single" w:sz="8" w:space="0" w:color="auto"/>
                        </w:tcBorders>
                      </w:tcPr>
                      <w:p w14:paraId="6A3361AF"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28</w:t>
                        </w:r>
                      </w:p>
                    </w:tc>
                    <w:tc>
                      <w:tcPr>
                        <w:tcW w:w="1620" w:type="dxa"/>
                        <w:tcBorders>
                          <w:top w:val="nil"/>
                          <w:left w:val="nil"/>
                          <w:bottom w:val="single" w:sz="8" w:space="0" w:color="auto"/>
                          <w:right w:val="single" w:sz="8" w:space="0" w:color="auto"/>
                        </w:tcBorders>
                      </w:tcPr>
                      <w:p w14:paraId="6A3361B0"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44</w:t>
                        </w:r>
                      </w:p>
                    </w:tc>
                  </w:tr>
                  <w:tr w:rsidR="007A5AD6" w14:paraId="6A3361B6" w14:textId="77777777">
                    <w:trPr>
                      <w:jc w:val="center"/>
                    </w:trPr>
                    <w:tc>
                      <w:tcPr>
                        <w:tcW w:w="794" w:type="dxa"/>
                        <w:tcBorders>
                          <w:top w:val="nil"/>
                          <w:left w:val="single" w:sz="8" w:space="0" w:color="auto"/>
                          <w:bottom w:val="single" w:sz="8" w:space="0" w:color="auto"/>
                          <w:right w:val="single" w:sz="8" w:space="0" w:color="auto"/>
                        </w:tcBorders>
                        <w:vAlign w:val="center"/>
                      </w:tcPr>
                      <w:p w14:paraId="6A3361B2"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1541" w:type="dxa"/>
                        <w:tcBorders>
                          <w:top w:val="nil"/>
                          <w:left w:val="nil"/>
                          <w:bottom w:val="single" w:sz="8" w:space="0" w:color="auto"/>
                          <w:right w:val="single" w:sz="8" w:space="0" w:color="auto"/>
                        </w:tcBorders>
                        <w:vAlign w:val="center"/>
                      </w:tcPr>
                      <w:p w14:paraId="6A3361B3"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12</w:t>
                        </w:r>
                      </w:p>
                    </w:tc>
                    <w:tc>
                      <w:tcPr>
                        <w:tcW w:w="1530" w:type="dxa"/>
                        <w:tcBorders>
                          <w:top w:val="nil"/>
                          <w:left w:val="nil"/>
                          <w:bottom w:val="single" w:sz="8" w:space="0" w:color="auto"/>
                          <w:right w:val="single" w:sz="8" w:space="0" w:color="auto"/>
                        </w:tcBorders>
                      </w:tcPr>
                      <w:p w14:paraId="6A3361B4"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24</w:t>
                        </w:r>
                      </w:p>
                    </w:tc>
                    <w:tc>
                      <w:tcPr>
                        <w:tcW w:w="1620" w:type="dxa"/>
                        <w:tcBorders>
                          <w:top w:val="nil"/>
                          <w:left w:val="nil"/>
                          <w:bottom w:val="single" w:sz="8" w:space="0" w:color="auto"/>
                          <w:right w:val="single" w:sz="8" w:space="0" w:color="auto"/>
                        </w:tcBorders>
                      </w:tcPr>
                      <w:p w14:paraId="6A3361B5"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r>
                </w:tbl>
                <w:p w14:paraId="6A3361B7" w14:textId="77777777" w:rsidR="007A5AD6" w:rsidRDefault="00713C79">
                  <w:pPr>
                    <w:rPr>
                      <w:rFonts w:eastAsia="Times New Roman"/>
                      <w:color w:val="000000"/>
                      <w:sz w:val="20"/>
                    </w:rPr>
                  </w:pPr>
                  <w:r>
                    <w:rPr>
                      <w:rFonts w:eastAsia="Times New Roman"/>
                      <w:color w:val="000000"/>
                      <w:sz w:val="20"/>
                    </w:rPr>
                    <w:t> </w:t>
                  </w:r>
                </w:p>
                <w:p w14:paraId="6A3361B8" w14:textId="77777777" w:rsidR="007A5AD6" w:rsidRDefault="00713C79">
                  <w:pPr>
                    <w:rPr>
                      <w:rFonts w:eastAsia="Times New Roman"/>
                      <w:color w:val="000000"/>
                      <w:sz w:val="20"/>
                    </w:rPr>
                  </w:pPr>
                  <w:r>
                    <w:rPr>
                      <w:rFonts w:eastAsia="Times New Roman"/>
                      <w:color w:val="000000"/>
                      <w:sz w:val="20"/>
                    </w:rPr>
                    <w:t>Table 10.1-3 provides the maximum number of non-overlapped CCEs, </w:t>
                  </w:r>
                  <w:r>
                    <w:rPr>
                      <w:rFonts w:eastAsia="Times New Roman"/>
                      <w:noProof/>
                      <w:color w:val="000000"/>
                      <w:sz w:val="20"/>
                    </w:rPr>
                    <w:drawing>
                      <wp:inline distT="0" distB="0" distL="0" distR="0" wp14:anchorId="6A3362CA" wp14:editId="6A3362CB">
                        <wp:extent cx="48577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485775" cy="171450"/>
                                </a:xfrm>
                                <a:prstGeom prst="rect">
                                  <a:avLst/>
                                </a:prstGeom>
                                <a:noFill/>
                                <a:ln>
                                  <a:noFill/>
                                </a:ln>
                              </pic:spPr>
                            </pic:pic>
                          </a:graphicData>
                        </a:graphic>
                      </wp:inline>
                    </w:drawing>
                  </w:r>
                  <w:r>
                    <w:rPr>
                      <w:rFonts w:eastAsia="Times New Roman"/>
                      <w:color w:val="000000"/>
                      <w:sz w:val="20"/>
                    </w:rPr>
                    <w:t>, for a DL BWP with SCS configuration </w:t>
                  </w:r>
                  <w:r>
                    <w:rPr>
                      <w:rFonts w:eastAsia="Times New Roman"/>
                      <w:noProof/>
                      <w:color w:val="000000"/>
                      <w:sz w:val="20"/>
                    </w:rPr>
                    <w:drawing>
                      <wp:inline distT="0" distB="0" distL="0" distR="0" wp14:anchorId="6A3362CC" wp14:editId="6A3362CD">
                        <wp:extent cx="762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that a UE is expected to monitor corresponding PDCCH candidates per slot for operation with a single serving cell.</w:t>
                  </w:r>
                </w:p>
                <w:p w14:paraId="6A3361B9" w14:textId="77777777" w:rsidR="007A5AD6" w:rsidRDefault="00713C79">
                  <w:pPr>
                    <w:rPr>
                      <w:rFonts w:eastAsia="Times New Roman"/>
                      <w:color w:val="000000"/>
                      <w:sz w:val="20"/>
                    </w:rPr>
                  </w:pPr>
                  <w:r>
                    <w:rPr>
                      <w:rFonts w:eastAsia="Times New Roman"/>
                      <w:color w:val="000000"/>
                      <w:sz w:val="20"/>
                    </w:rPr>
                    <w:t>CCEs for PDCCH candidates are non-overlapped if they correspond to</w:t>
                  </w:r>
                </w:p>
                <w:p w14:paraId="6A3361BA" w14:textId="77777777" w:rsidR="007A5AD6" w:rsidRDefault="00713C79">
                  <w:pPr>
                    <w:ind w:left="568" w:hanging="284"/>
                    <w:rPr>
                      <w:rFonts w:eastAsia="Times New Roman"/>
                      <w:color w:val="000000"/>
                      <w:sz w:val="20"/>
                    </w:rPr>
                  </w:pPr>
                  <w:r>
                    <w:rPr>
                      <w:rFonts w:eastAsia="Times New Roman"/>
                      <w:color w:val="000000"/>
                      <w:sz w:val="20"/>
                      <w:lang w:val="zh-CN"/>
                    </w:rPr>
                    <w:t>-     different CORESET indexes, or</w:t>
                  </w:r>
                </w:p>
                <w:p w14:paraId="6A3361BB" w14:textId="77777777" w:rsidR="007A5AD6" w:rsidRDefault="00713C79">
                  <w:pPr>
                    <w:ind w:left="568" w:hanging="284"/>
                    <w:rPr>
                      <w:rFonts w:eastAsia="Times New Roman"/>
                      <w:color w:val="000000"/>
                      <w:sz w:val="20"/>
                    </w:rPr>
                  </w:pPr>
                  <w:r>
                    <w:rPr>
                      <w:rFonts w:eastAsia="Times New Roman"/>
                      <w:color w:val="000000"/>
                      <w:sz w:val="20"/>
                      <w:lang w:val="zh-CN"/>
                    </w:rPr>
                    <w:t>-     different first symbols for the reception of the respective PDCCH candidates.</w:t>
                  </w:r>
                </w:p>
                <w:p w14:paraId="6A3361BC"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10.1-3: Maximum number </w:t>
                  </w:r>
                  <w:r>
                    <w:rPr>
                      <w:rFonts w:eastAsia="Times New Roman"/>
                      <w:b/>
                      <w:bCs/>
                      <w:noProof/>
                      <w:color w:val="000000"/>
                      <w:sz w:val="20"/>
                    </w:rPr>
                    <w:drawing>
                      <wp:inline distT="0" distB="0" distL="0" distR="0" wp14:anchorId="6A3362CE" wp14:editId="6A3362CF">
                        <wp:extent cx="53340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33400" cy="209550"/>
                                </a:xfrm>
                                <a:prstGeom prst="rect">
                                  <a:avLst/>
                                </a:prstGeom>
                                <a:noFill/>
                                <a:ln>
                                  <a:noFill/>
                                </a:ln>
                              </pic:spPr>
                            </pic:pic>
                          </a:graphicData>
                        </a:graphic>
                      </wp:inline>
                    </w:drawing>
                  </w:r>
                  <w:r>
                    <w:rPr>
                      <w:rFonts w:ascii="Arial" w:eastAsia="Times New Roman" w:hAnsi="Arial" w:cs="Arial"/>
                      <w:b/>
                      <w:bCs/>
                      <w:color w:val="000000"/>
                      <w:sz w:val="20"/>
                    </w:rPr>
                    <w:t> of non-overlapped CCEs per slot for a DL BWP with SCS configuration </w:t>
                  </w:r>
                  <w:r>
                    <w:rPr>
                      <w:rFonts w:eastAsia="Times New Roman"/>
                      <w:b/>
                      <w:bCs/>
                      <w:noProof/>
                      <w:color w:val="000000"/>
                      <w:sz w:val="20"/>
                    </w:rPr>
                    <w:drawing>
                      <wp:inline distT="0" distB="0" distL="0" distR="0" wp14:anchorId="6A3362D0" wp14:editId="6A3362D1">
                        <wp:extent cx="7715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77152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7A5AD6" w14:paraId="6A3361BF" w14:textId="7777777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tcPr>
                      <w:p w14:paraId="6A3361BD" w14:textId="77777777" w:rsidR="007A5AD6" w:rsidRDefault="00713C79">
                        <w:pPr>
                          <w:jc w:val="center"/>
                          <w:rPr>
                            <w:rFonts w:ascii="Arial" w:eastAsia="Times New Roman" w:hAnsi="Arial" w:cs="Arial"/>
                            <w:b/>
                            <w:bCs/>
                            <w:sz w:val="18"/>
                            <w:szCs w:val="18"/>
                          </w:rPr>
                        </w:pPr>
                        <w:r>
                          <w:rPr>
                            <w:rFonts w:eastAsia="Times New Roman"/>
                            <w:b/>
                            <w:bCs/>
                            <w:noProof/>
                            <w:sz w:val="20"/>
                          </w:rPr>
                          <w:drawing>
                            <wp:inline distT="0" distB="0" distL="0" distR="0" wp14:anchorId="6A3362D2" wp14:editId="6A3362D3">
                              <wp:extent cx="76200" cy="133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tcPr>
                      <w:p w14:paraId="6A3361BE"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of non-overlapped CCEs per slot and per serving cell </w:t>
                        </w:r>
                        <w:r>
                          <w:rPr>
                            <w:rFonts w:eastAsia="Times New Roman"/>
                            <w:b/>
                            <w:bCs/>
                            <w:noProof/>
                            <w:sz w:val="20"/>
                          </w:rPr>
                          <w:drawing>
                            <wp:inline distT="0" distB="0" distL="0" distR="0" wp14:anchorId="6A3362D4" wp14:editId="6A3362D5">
                              <wp:extent cx="4953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495300" cy="190500"/>
                                      </a:xfrm>
                                      <a:prstGeom prst="rect">
                                        <a:avLst/>
                                      </a:prstGeom>
                                      <a:noFill/>
                                      <a:ln>
                                        <a:noFill/>
                                      </a:ln>
                                    </pic:spPr>
                                  </pic:pic>
                                </a:graphicData>
                              </a:graphic>
                            </wp:inline>
                          </w:drawing>
                        </w:r>
                      </w:p>
                    </w:tc>
                  </w:tr>
                  <w:tr w:rsidR="007A5AD6" w14:paraId="6A3361C2"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C0"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7170" w:type="dxa"/>
                        <w:tcBorders>
                          <w:top w:val="nil"/>
                          <w:left w:val="nil"/>
                          <w:bottom w:val="single" w:sz="8" w:space="0" w:color="auto"/>
                          <w:right w:val="single" w:sz="8" w:space="0" w:color="auto"/>
                        </w:tcBorders>
                        <w:vAlign w:val="center"/>
                      </w:tcPr>
                      <w:p w14:paraId="6A3361C1"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r w:rsidR="007A5AD6" w14:paraId="6A3361C5"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C3"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7170" w:type="dxa"/>
                        <w:tcBorders>
                          <w:top w:val="nil"/>
                          <w:left w:val="nil"/>
                          <w:bottom w:val="single" w:sz="8" w:space="0" w:color="auto"/>
                          <w:right w:val="single" w:sz="8" w:space="0" w:color="auto"/>
                        </w:tcBorders>
                        <w:vAlign w:val="center"/>
                      </w:tcPr>
                      <w:p w14:paraId="6A3361C4"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r w:rsidR="007A5AD6" w14:paraId="6A3361C8"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C6"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lastRenderedPageBreak/>
                          <w:t>2</w:t>
                        </w:r>
                      </w:p>
                    </w:tc>
                    <w:tc>
                      <w:tcPr>
                        <w:tcW w:w="7170" w:type="dxa"/>
                        <w:tcBorders>
                          <w:top w:val="nil"/>
                          <w:left w:val="nil"/>
                          <w:bottom w:val="single" w:sz="8" w:space="0" w:color="auto"/>
                          <w:right w:val="single" w:sz="8" w:space="0" w:color="auto"/>
                        </w:tcBorders>
                        <w:vAlign w:val="center"/>
                      </w:tcPr>
                      <w:p w14:paraId="6A3361C7"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48</w:t>
                        </w:r>
                      </w:p>
                    </w:tc>
                  </w:tr>
                  <w:tr w:rsidR="007A5AD6" w14:paraId="6A3361CB"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1C9"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w:t>
                        </w:r>
                      </w:p>
                    </w:tc>
                    <w:tc>
                      <w:tcPr>
                        <w:tcW w:w="7170" w:type="dxa"/>
                        <w:tcBorders>
                          <w:top w:val="nil"/>
                          <w:left w:val="nil"/>
                          <w:bottom w:val="single" w:sz="8" w:space="0" w:color="auto"/>
                          <w:right w:val="single" w:sz="8" w:space="0" w:color="auto"/>
                        </w:tcBorders>
                        <w:vAlign w:val="center"/>
                      </w:tcPr>
                      <w:p w14:paraId="6A3361CA"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32</w:t>
                        </w:r>
                      </w:p>
                    </w:tc>
                  </w:tr>
                </w:tbl>
                <w:p w14:paraId="6A3361CC" w14:textId="77777777" w:rsidR="007A5AD6" w:rsidRDefault="00713C79">
                  <w:pPr>
                    <w:rPr>
                      <w:rFonts w:eastAsia="Times New Roman"/>
                      <w:color w:val="000000"/>
                      <w:sz w:val="20"/>
                    </w:rPr>
                  </w:pPr>
                  <w:r>
                    <w:rPr>
                      <w:rFonts w:eastAsia="Times New Roman"/>
                      <w:color w:val="000000"/>
                      <w:sz w:val="20"/>
                    </w:rPr>
                    <w:t> </w:t>
                  </w:r>
                </w:p>
                <w:p w14:paraId="6A3361CD" w14:textId="77777777" w:rsidR="007A5AD6" w:rsidRDefault="00713C79">
                  <w:pPr>
                    <w:spacing w:before="180"/>
                    <w:rPr>
                      <w:rFonts w:eastAsia="Times New Roman"/>
                      <w:color w:val="000000"/>
                      <w:sz w:val="20"/>
                    </w:rPr>
                  </w:pPr>
                  <w:r>
                    <w:rPr>
                      <w:rFonts w:eastAsia="Times New Roman"/>
                      <w:color w:val="000000"/>
                      <w:sz w:val="20"/>
                    </w:rPr>
                    <w:t>Table 10.1-3A provides the maximum number of non-overlapped CCEs, </w:t>
                  </w:r>
                  <w:r>
                    <w:rPr>
                      <w:rFonts w:eastAsia="Times New Roman"/>
                      <w:noProof/>
                      <w:color w:val="000000"/>
                      <w:sz w:val="20"/>
                    </w:rPr>
                    <w:drawing>
                      <wp:inline distT="0" distB="0" distL="0" distR="0" wp14:anchorId="6A3362D6" wp14:editId="6A3362D7">
                        <wp:extent cx="533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3400" cy="171450"/>
                                </a:xfrm>
                                <a:prstGeom prst="rect">
                                  <a:avLst/>
                                </a:prstGeom>
                                <a:noFill/>
                                <a:ln>
                                  <a:noFill/>
                                </a:ln>
                              </pic:spPr>
                            </pic:pic>
                          </a:graphicData>
                        </a:graphic>
                      </wp:inline>
                    </w:drawing>
                  </w:r>
                  <w:r>
                    <w:rPr>
                      <w:rFonts w:eastAsia="Times New Roman"/>
                      <w:color w:val="000000"/>
                      <w:sz w:val="20"/>
                    </w:rPr>
                    <w:t>, for a DL BWP with SCS configuration </w:t>
                  </w:r>
                  <w:r>
                    <w:rPr>
                      <w:rFonts w:eastAsia="Times New Roman"/>
                      <w:noProof/>
                      <w:color w:val="000000"/>
                      <w:sz w:val="20"/>
                    </w:rPr>
                    <w:drawing>
                      <wp:inline distT="0" distB="0" distL="0" distR="0" wp14:anchorId="6A3362D8" wp14:editId="6A3362D9">
                        <wp:extent cx="76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that a UE is expected to monitor corresponding PDCCH candidates per span for operation with a single serving cell.</w:t>
                  </w:r>
                </w:p>
                <w:p w14:paraId="6A3361CE"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10.1-3A: Maximum number </w:t>
                  </w:r>
                  <w:r>
                    <w:rPr>
                      <w:rFonts w:eastAsia="Times New Roman"/>
                      <w:b/>
                      <w:bCs/>
                      <w:noProof/>
                      <w:color w:val="000000"/>
                      <w:sz w:val="20"/>
                    </w:rPr>
                    <w:drawing>
                      <wp:inline distT="0" distB="0" distL="0" distR="0" wp14:anchorId="6A3362DA" wp14:editId="6A3362DB">
                        <wp:extent cx="5810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ascii="Arial" w:eastAsia="Times New Roman" w:hAnsi="Arial" w:cs="Arial"/>
                      <w:b/>
                      <w:bCs/>
                      <w:color w:val="000000"/>
                      <w:sz w:val="20"/>
                    </w:rPr>
                    <w:t> of non-overlapped CCEs in a span for combination (X, Y) for a DL BWP with SCS configuration </w:t>
                  </w:r>
                  <w:r>
                    <w:rPr>
                      <w:rFonts w:eastAsia="Times New Roman"/>
                      <w:b/>
                      <w:bCs/>
                      <w:noProof/>
                      <w:color w:val="000000"/>
                      <w:sz w:val="20"/>
                    </w:rPr>
                    <w:drawing>
                      <wp:inline distT="0" distB="0" distL="0" distR="0" wp14:anchorId="6A3362DC" wp14:editId="6A3362DD">
                        <wp:extent cx="5238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7A5AD6" w14:paraId="6A3361D1" w14:textId="7777777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tcPr>
                      <w:p w14:paraId="6A3361CF" w14:textId="77777777" w:rsidR="007A5AD6" w:rsidRDefault="00713C79">
                        <w:pPr>
                          <w:jc w:val="center"/>
                          <w:rPr>
                            <w:rFonts w:ascii="Arial" w:eastAsia="Times New Roman" w:hAnsi="Arial" w:cs="Arial"/>
                            <w:b/>
                            <w:bCs/>
                            <w:sz w:val="18"/>
                            <w:szCs w:val="18"/>
                          </w:rPr>
                        </w:pPr>
                        <w:r>
                          <w:rPr>
                            <w:rFonts w:eastAsia="Times New Roman"/>
                            <w:b/>
                            <w:bCs/>
                            <w:sz w:val="20"/>
                          </w:rPr>
                          <w:t> </w:t>
                        </w:r>
                      </w:p>
                    </w:tc>
                    <w:tc>
                      <w:tcPr>
                        <w:tcW w:w="4421" w:type="dxa"/>
                        <w:gridSpan w:val="3"/>
                        <w:tcBorders>
                          <w:top w:val="single" w:sz="8" w:space="0" w:color="auto"/>
                          <w:left w:val="nil"/>
                          <w:bottom w:val="single" w:sz="8" w:space="0" w:color="auto"/>
                          <w:right w:val="single" w:sz="8" w:space="0" w:color="auto"/>
                        </w:tcBorders>
                        <w:shd w:val="clear" w:color="auto" w:fill="E0E0E0"/>
                      </w:tcPr>
                      <w:p w14:paraId="6A3361D0"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w:t>
                        </w:r>
                        <w:r>
                          <w:rPr>
                            <w:rFonts w:eastAsia="Times New Roman"/>
                            <w:b/>
                            <w:bCs/>
                            <w:noProof/>
                            <w:sz w:val="20"/>
                          </w:rPr>
                          <w:drawing>
                            <wp:inline distT="0" distB="0" distL="0" distR="0" wp14:anchorId="6A3362DE" wp14:editId="6A3362DF">
                              <wp:extent cx="5334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533400" cy="171450"/>
                                      </a:xfrm>
                                      <a:prstGeom prst="rect">
                                        <a:avLst/>
                                      </a:prstGeom>
                                      <a:noFill/>
                                      <a:ln>
                                        <a:noFill/>
                                      </a:ln>
                                    </pic:spPr>
                                  </pic:pic>
                                </a:graphicData>
                              </a:graphic>
                            </wp:inline>
                          </w:drawing>
                        </w:r>
                        <w:r>
                          <w:rPr>
                            <w:rFonts w:ascii="Arial" w:eastAsia="Times New Roman" w:hAnsi="Arial" w:cs="Arial"/>
                            <w:b/>
                            <w:bCs/>
                            <w:color w:val="000000"/>
                            <w:sz w:val="18"/>
                            <w:szCs w:val="18"/>
                          </w:rPr>
                          <w:t> of non-overlapped CCEs per span for combination </w:t>
                        </w:r>
                        <w:r>
                          <w:rPr>
                            <w:rFonts w:eastAsia="Times New Roman"/>
                            <w:b/>
                            <w:bCs/>
                            <w:noProof/>
                            <w:sz w:val="20"/>
                          </w:rPr>
                          <w:drawing>
                            <wp:inline distT="0" distB="0" distL="0" distR="0" wp14:anchorId="6A3362E0" wp14:editId="6A3362E1">
                              <wp:extent cx="285750" cy="133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85750" cy="133350"/>
                                      </a:xfrm>
                                      <a:prstGeom prst="rect">
                                        <a:avLst/>
                                      </a:prstGeom>
                                      <a:noFill/>
                                      <a:ln>
                                        <a:noFill/>
                                      </a:ln>
                                    </pic:spPr>
                                  </pic:pic>
                                </a:graphicData>
                              </a:graphic>
                            </wp:inline>
                          </w:drawing>
                        </w:r>
                        <w:r>
                          <w:rPr>
                            <w:rFonts w:ascii="Arial" w:eastAsia="Times New Roman" w:hAnsi="Arial" w:cs="Arial"/>
                            <w:b/>
                            <w:bCs/>
                            <w:color w:val="000000"/>
                            <w:sz w:val="18"/>
                            <w:szCs w:val="18"/>
                          </w:rPr>
                          <w:t> and per serving cell</w:t>
                        </w:r>
                      </w:p>
                    </w:tc>
                  </w:tr>
                  <w:tr w:rsidR="007A5AD6" w14:paraId="6A3361D6" w14:textId="77777777">
                    <w:trPr>
                      <w:jc w:val="center"/>
                    </w:trPr>
                    <w:tc>
                      <w:tcPr>
                        <w:tcW w:w="794" w:type="dxa"/>
                        <w:tcBorders>
                          <w:top w:val="nil"/>
                          <w:left w:val="single" w:sz="8" w:space="0" w:color="auto"/>
                          <w:bottom w:val="single" w:sz="8" w:space="0" w:color="auto"/>
                          <w:right w:val="single" w:sz="8" w:space="0" w:color="auto"/>
                        </w:tcBorders>
                        <w:shd w:val="clear" w:color="auto" w:fill="E0E0E0"/>
                        <w:vAlign w:val="center"/>
                      </w:tcPr>
                      <w:p w14:paraId="6A3361D2" w14:textId="77777777" w:rsidR="007A5AD6" w:rsidRDefault="00713C79">
                        <w:pPr>
                          <w:jc w:val="center"/>
                          <w:rPr>
                            <w:rFonts w:ascii="Arial" w:eastAsia="Times New Roman" w:hAnsi="Arial" w:cs="Arial"/>
                            <w:sz w:val="18"/>
                            <w:szCs w:val="18"/>
                          </w:rPr>
                        </w:pPr>
                        <w:r>
                          <w:rPr>
                            <w:rFonts w:eastAsia="Times New Roman"/>
                            <w:noProof/>
                            <w:sz w:val="20"/>
                          </w:rPr>
                          <w:drawing>
                            <wp:inline distT="0" distB="0" distL="0" distR="0" wp14:anchorId="6A3362E2" wp14:editId="6A3362E3">
                              <wp:extent cx="66675" cy="1333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tcPr>
                      <w:p w14:paraId="6A3361D3"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 xml:space="preserve">(2,1), </w:t>
                        </w:r>
                        <w:r>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tcPr>
                      <w:p w14:paraId="6A3361D4"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(4,1),</w:t>
                        </w:r>
                        <w:r>
                          <w:rPr>
                            <w:rFonts w:ascii="Arial" w:eastAsia="Times New Roman" w:hAnsi="Arial" w:cs="Arial"/>
                            <w:sz w:val="18"/>
                            <w:szCs w:val="18"/>
                          </w:rPr>
                          <w:t xml:space="preserve"> (4, 3)</w:t>
                        </w:r>
                      </w:p>
                    </w:tc>
                    <w:tc>
                      <w:tcPr>
                        <w:tcW w:w="1440" w:type="dxa"/>
                        <w:tcBorders>
                          <w:top w:val="nil"/>
                          <w:left w:val="nil"/>
                          <w:bottom w:val="single" w:sz="8" w:space="0" w:color="auto"/>
                          <w:right w:val="single" w:sz="8" w:space="0" w:color="auto"/>
                        </w:tcBorders>
                      </w:tcPr>
                      <w:p w14:paraId="6A3361D5"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(7,1),</w:t>
                        </w:r>
                        <w:r>
                          <w:rPr>
                            <w:rFonts w:ascii="Arial" w:eastAsia="Times New Roman" w:hAnsi="Arial" w:cs="Arial"/>
                            <w:sz w:val="18"/>
                            <w:szCs w:val="18"/>
                          </w:rPr>
                          <w:t xml:space="preserve"> (7, 3)</w:t>
                        </w:r>
                      </w:p>
                    </w:tc>
                  </w:tr>
                  <w:tr w:rsidR="007A5AD6" w14:paraId="6A3361DB" w14:textId="77777777">
                    <w:trPr>
                      <w:jc w:val="center"/>
                    </w:trPr>
                    <w:tc>
                      <w:tcPr>
                        <w:tcW w:w="794" w:type="dxa"/>
                        <w:tcBorders>
                          <w:top w:val="nil"/>
                          <w:left w:val="single" w:sz="8" w:space="0" w:color="auto"/>
                          <w:bottom w:val="single" w:sz="8" w:space="0" w:color="auto"/>
                          <w:right w:val="single" w:sz="8" w:space="0" w:color="auto"/>
                        </w:tcBorders>
                        <w:vAlign w:val="center"/>
                      </w:tcPr>
                      <w:p w14:paraId="6A3361D7"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1451" w:type="dxa"/>
                        <w:tcBorders>
                          <w:top w:val="nil"/>
                          <w:left w:val="nil"/>
                          <w:bottom w:val="single" w:sz="8" w:space="0" w:color="auto"/>
                          <w:right w:val="single" w:sz="8" w:space="0" w:color="auto"/>
                        </w:tcBorders>
                        <w:vAlign w:val="center"/>
                      </w:tcPr>
                      <w:p w14:paraId="6A3361D8"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tcPr>
                      <w:p w14:paraId="6A3361D9"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tcPr>
                      <w:p w14:paraId="6A3361DA"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r w:rsidR="007A5AD6" w14:paraId="6A3361E0" w14:textId="77777777">
                    <w:trPr>
                      <w:jc w:val="center"/>
                    </w:trPr>
                    <w:tc>
                      <w:tcPr>
                        <w:tcW w:w="794" w:type="dxa"/>
                        <w:tcBorders>
                          <w:top w:val="nil"/>
                          <w:left w:val="single" w:sz="8" w:space="0" w:color="auto"/>
                          <w:bottom w:val="single" w:sz="8" w:space="0" w:color="auto"/>
                          <w:right w:val="single" w:sz="8" w:space="0" w:color="auto"/>
                        </w:tcBorders>
                        <w:vAlign w:val="center"/>
                      </w:tcPr>
                      <w:p w14:paraId="6A3361DC"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1451" w:type="dxa"/>
                        <w:tcBorders>
                          <w:top w:val="nil"/>
                          <w:left w:val="nil"/>
                          <w:bottom w:val="single" w:sz="8" w:space="0" w:color="auto"/>
                          <w:right w:val="single" w:sz="8" w:space="0" w:color="auto"/>
                        </w:tcBorders>
                        <w:vAlign w:val="center"/>
                      </w:tcPr>
                      <w:p w14:paraId="6A3361DD"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tcPr>
                      <w:p w14:paraId="6A3361DE"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tcPr>
                      <w:p w14:paraId="6A3361DF"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bl>
                <w:p w14:paraId="6A3361E1" w14:textId="77777777" w:rsidR="007A5AD6" w:rsidRDefault="007A5AD6">
                  <w:pPr>
                    <w:jc w:val="both"/>
                    <w:rPr>
                      <w:rFonts w:eastAsia="ＭＳ 明朝"/>
                    </w:rPr>
                  </w:pPr>
                </w:p>
                <w:p w14:paraId="6A3361E2" w14:textId="77777777" w:rsidR="007A5AD6" w:rsidRDefault="00713C79">
                  <w:pPr>
                    <w:jc w:val="center"/>
                    <w:rPr>
                      <w:rFonts w:eastAsia="ＭＳ 明朝"/>
                    </w:rPr>
                  </w:pPr>
                  <w:r>
                    <w:rPr>
                      <w:rFonts w:eastAsia="ＭＳ 明朝"/>
                    </w:rPr>
                    <w:t>…</w:t>
                  </w:r>
                </w:p>
              </w:tc>
            </w:tr>
          </w:tbl>
          <w:p w14:paraId="6A3361E4" w14:textId="77777777" w:rsidR="007A5AD6" w:rsidRDefault="007A5AD6">
            <w:pPr>
              <w:jc w:val="both"/>
              <w:rPr>
                <w:rFonts w:eastAsia="ＭＳ 明朝"/>
              </w:rPr>
            </w:pPr>
          </w:p>
          <w:p w14:paraId="6A3361E5" w14:textId="77777777" w:rsidR="007A5AD6" w:rsidRDefault="00713C79">
            <w:pPr>
              <w:jc w:val="both"/>
              <w:rPr>
                <w:rFonts w:eastAsia="ＭＳ 明朝"/>
              </w:rPr>
            </w:pPr>
            <w:r>
              <w:rPr>
                <w:rFonts w:eastAsia="ＭＳ 明朝"/>
              </w:rPr>
              <w:t xml:space="preserve">Based on the specified FGs for Rel. 16 URLLC, the following FGs have FG 11-2 as their prerequisite either directly or indirectly: FG 11-2a, 11-2b, 11-2c, 11-2d, 11-2e, 11-2f and 11-2g. With the addition of the proposed FG 11-2x, this FG can be added as a prerequisite to FG 11-2a, 11-2b, 11-2d and 11-2f. However, if the span-based feature is already implemented and there are concerns on backward compatibility, the alternative approach is to create a mirrored version of FG 11-2a, 11-2b, 11-2c, 11-2d, 11-2e, 11-2f and 11-2g which are directly or indirectly related to FG 11-2x. </w:t>
            </w:r>
          </w:p>
          <w:p w14:paraId="6A3361E6" w14:textId="77777777" w:rsidR="007A5AD6" w:rsidRDefault="007A5AD6">
            <w:pPr>
              <w:jc w:val="both"/>
              <w:rPr>
                <w:rFonts w:eastAsia="ＭＳ 明朝"/>
              </w:rPr>
            </w:pPr>
          </w:p>
          <w:p w14:paraId="6A3361E7" w14:textId="77777777" w:rsidR="007A5AD6" w:rsidRDefault="007A5AD6">
            <w:pPr>
              <w:jc w:val="both"/>
              <w:rPr>
                <w:rFonts w:eastAsia="ＭＳ 明朝"/>
              </w:rPr>
            </w:pPr>
          </w:p>
          <w:p w14:paraId="6A3361E8" w14:textId="77777777" w:rsidR="007A5AD6" w:rsidRDefault="00713C79">
            <w:pPr>
              <w:jc w:val="both"/>
              <w:rPr>
                <w:rFonts w:eastAsia="ＭＳ 明朝"/>
                <w:b/>
                <w:bCs/>
              </w:rPr>
            </w:pPr>
            <w:r>
              <w:rPr>
                <w:rFonts w:eastAsia="ＭＳ 明朝"/>
                <w:b/>
                <w:bCs/>
              </w:rPr>
              <w:t>Proposal: For R16 span-based PDCCH monitoring capability, include (2,1), (4,1) and (7,1) as the new (</w:t>
            </w:r>
            <w:proofErr w:type="gramStart"/>
            <w:r>
              <w:rPr>
                <w:rFonts w:eastAsia="ＭＳ 明朝"/>
                <w:b/>
                <w:bCs/>
              </w:rPr>
              <w:t>X,Y</w:t>
            </w:r>
            <w:proofErr w:type="gramEnd"/>
            <w:r>
              <w:rPr>
                <w:rFonts w:eastAsia="ＭＳ 明朝"/>
                <w:b/>
                <w:bCs/>
              </w:rPr>
              <w:t xml:space="preserve">) patterns and introduce the following FG:  </w:t>
            </w:r>
          </w:p>
          <w:tbl>
            <w:tblPr>
              <w:tblStyle w:val="aff2"/>
              <w:tblW w:w="20222" w:type="dxa"/>
              <w:tblLook w:val="04A0" w:firstRow="1" w:lastRow="0" w:firstColumn="1" w:lastColumn="0" w:noHBand="0" w:noVBand="1"/>
            </w:tblPr>
            <w:tblGrid>
              <w:gridCol w:w="2121"/>
              <w:gridCol w:w="2197"/>
              <w:gridCol w:w="3524"/>
              <w:gridCol w:w="833"/>
              <w:gridCol w:w="2444"/>
              <w:gridCol w:w="2363"/>
              <w:gridCol w:w="1342"/>
              <w:gridCol w:w="1056"/>
              <w:gridCol w:w="3112"/>
              <w:gridCol w:w="1230"/>
            </w:tblGrid>
            <w:tr w:rsidR="007A5AD6" w14:paraId="6A33620C" w14:textId="77777777">
              <w:tc>
                <w:tcPr>
                  <w:tcW w:w="2194" w:type="dxa"/>
                </w:tcPr>
                <w:p w14:paraId="6A3361E9" w14:textId="77777777" w:rsidR="007A5AD6" w:rsidRDefault="00713C79">
                  <w:pPr>
                    <w:jc w:val="both"/>
                    <w:rPr>
                      <w:rFonts w:eastAsia="ＭＳ 明朝" w:cstheme="minorHAnsi"/>
                      <w:b/>
                      <w:bCs/>
                    </w:rPr>
                  </w:pPr>
                  <w:r>
                    <w:rPr>
                      <w:rFonts w:eastAsia="Times New Roman" w:cstheme="minorHAnsi"/>
                      <w:b/>
                      <w:bCs/>
                    </w:rPr>
                    <w:t>11-2</w:t>
                  </w:r>
                  <w:r>
                    <w:rPr>
                      <w:rFonts w:eastAsia="Times New Roman" w:cstheme="minorHAnsi"/>
                      <w:b/>
                      <w:bCs/>
                      <w:color w:val="000000" w:themeColor="text1"/>
                    </w:rPr>
                    <w:t>x</w:t>
                  </w:r>
                </w:p>
              </w:tc>
              <w:tc>
                <w:tcPr>
                  <w:tcW w:w="2236" w:type="dxa"/>
                </w:tcPr>
                <w:p w14:paraId="6A3361EA" w14:textId="77777777" w:rsidR="007A5AD6" w:rsidRDefault="00713C79">
                  <w:pPr>
                    <w:jc w:val="both"/>
                    <w:rPr>
                      <w:rFonts w:eastAsia="ＭＳ 明朝" w:cstheme="minorHAnsi"/>
                      <w:b/>
                      <w:bCs/>
                    </w:rPr>
                  </w:pPr>
                  <w:r>
                    <w:rPr>
                      <w:rFonts w:eastAsia="Times New Roman" w:cstheme="minorHAnsi"/>
                      <w:b/>
                      <w:bCs/>
                    </w:rPr>
                    <w:t>Rel-16 PDCCH monitoring capability</w:t>
                  </w:r>
                </w:p>
              </w:tc>
              <w:tc>
                <w:tcPr>
                  <w:tcW w:w="3592" w:type="dxa"/>
                </w:tcPr>
                <w:p w14:paraId="6A3361EB" w14:textId="77777777" w:rsidR="007A5AD6" w:rsidRDefault="00713C79">
                  <w:pPr>
                    <w:ind w:left="318" w:hanging="284"/>
                    <w:rPr>
                      <w:rFonts w:eastAsia="Times New Roman" w:cstheme="minorHAnsi"/>
                      <w:b/>
                      <w:bCs/>
                    </w:rPr>
                  </w:pPr>
                  <w:r>
                    <w:rPr>
                      <w:rFonts w:eastAsia="Times New Roman" w:cstheme="minorHAnsi"/>
                      <w:b/>
                      <w:bCs/>
                    </w:rPr>
                    <w:t>1.   Supported combination(s) of (X, Y, m). For each reported combination, the UE supports the limit C on the maximum number of non-overlapped CCEs for channel estimation per PDCCH monitoring span and the limit M on the maximum number of monitored PDCCH candidates per PDCCH monitoring span</w:t>
                  </w:r>
                </w:p>
                <w:p w14:paraId="6A3361EC" w14:textId="77777777" w:rsidR="007A5AD6" w:rsidRDefault="00713C79">
                  <w:pPr>
                    <w:ind w:left="318" w:hanging="284"/>
                    <w:rPr>
                      <w:rFonts w:eastAsia="Times New Roman" w:cstheme="minorHAnsi"/>
                      <w:b/>
                      <w:bCs/>
                    </w:rPr>
                  </w:pPr>
                  <w:r>
                    <w:rPr>
                      <w:rFonts w:eastAsia="Times New Roman" w:cstheme="minorHAnsi"/>
                      <w:b/>
                      <w:bCs/>
                    </w:rPr>
                    <w:t>2.   Maximum number of DL and UL unicast DCI formats in a span</w:t>
                  </w:r>
                </w:p>
                <w:p w14:paraId="6A3361ED" w14:textId="77777777" w:rsidR="007A5AD6" w:rsidRDefault="00713C79">
                  <w:pPr>
                    <w:ind w:left="318"/>
                    <w:rPr>
                      <w:rFonts w:eastAsia="Times New Roman" w:cstheme="minorHAnsi"/>
                      <w:b/>
                      <w:bCs/>
                    </w:rPr>
                  </w:pPr>
                  <w:r>
                    <w:rPr>
                      <w:rFonts w:eastAsia="Times New Roman" w:cstheme="minorHAnsi"/>
                      <w:b/>
                      <w:bCs/>
                    </w:rPr>
                    <w:lastRenderedPageBreak/>
                    <w:t>For the set of monitoring occasions which are within the same span:</w:t>
                  </w:r>
                </w:p>
                <w:p w14:paraId="6A3361EE" w14:textId="77777777" w:rsidR="007A5AD6" w:rsidRDefault="00713C79">
                  <w:pPr>
                    <w:ind w:left="601" w:hanging="284"/>
                    <w:rPr>
                      <w:rFonts w:eastAsia="Times New Roman" w:cstheme="minorHAnsi"/>
                      <w:b/>
                      <w:bCs/>
                    </w:rPr>
                  </w:pPr>
                  <w:r>
                    <w:rPr>
                      <w:rFonts w:eastAsia="Times New Roman" w:cstheme="minorHAnsi"/>
                      <w:b/>
                      <w:bCs/>
                    </w:rPr>
                    <w:t>-     Processing one unicast DCI scheduling DL and one unicast DCI scheduling UL per scheduled CC across this set of monitoring occasions for FDD</w:t>
                  </w:r>
                </w:p>
                <w:p w14:paraId="6A3361EF" w14:textId="77777777" w:rsidR="007A5AD6" w:rsidRDefault="00713C79">
                  <w:pPr>
                    <w:ind w:left="601" w:hanging="284"/>
                    <w:rPr>
                      <w:rFonts w:eastAsia="Times New Roman" w:cstheme="minorHAnsi"/>
                      <w:b/>
                      <w:bCs/>
                    </w:rPr>
                  </w:pPr>
                  <w:r>
                    <w:rPr>
                      <w:rFonts w:eastAsia="Times New Roman" w:cstheme="minorHAnsi"/>
                      <w:b/>
                      <w:bCs/>
                    </w:rPr>
                    <w:t>-     Processing one unicast DCI scheduling DL and two unicast DCI scheduling UL per scheduled CC across this set of monitoring occasions for TDD</w:t>
                  </w:r>
                </w:p>
                <w:p w14:paraId="6A3361F0" w14:textId="77777777" w:rsidR="007A5AD6" w:rsidRDefault="00713C79">
                  <w:pPr>
                    <w:jc w:val="both"/>
                    <w:rPr>
                      <w:rFonts w:eastAsia="ＭＳ 明朝" w:cstheme="minorHAnsi"/>
                      <w:b/>
                      <w:bCs/>
                    </w:rPr>
                  </w:pPr>
                  <w:r>
                    <w:rPr>
                      <w:rFonts w:eastAsia="Times New Roman" w:cstheme="minorHAnsi"/>
                      <w:b/>
                      <w:bCs/>
                    </w:rPr>
                    <w:t>-     Processing two unicast DCI scheduling DL and one unicast DCI scheduling UL per scheduled CC across this set of monitoring occasions for TDD</w:t>
                  </w:r>
                </w:p>
              </w:tc>
              <w:tc>
                <w:tcPr>
                  <w:tcW w:w="861" w:type="dxa"/>
                </w:tcPr>
                <w:p w14:paraId="6A3361F1" w14:textId="77777777" w:rsidR="007A5AD6" w:rsidRDefault="007A5AD6">
                  <w:pPr>
                    <w:jc w:val="both"/>
                    <w:rPr>
                      <w:rFonts w:eastAsia="ＭＳ 明朝" w:cstheme="minorHAnsi"/>
                      <w:b/>
                      <w:bCs/>
                    </w:rPr>
                  </w:pPr>
                </w:p>
              </w:tc>
              <w:tc>
                <w:tcPr>
                  <w:tcW w:w="2294" w:type="dxa"/>
                </w:tcPr>
                <w:p w14:paraId="6A3361F2" w14:textId="77777777" w:rsidR="007A5AD6" w:rsidRDefault="00713C79">
                  <w:pPr>
                    <w:rPr>
                      <w:rFonts w:eastAsia="Times New Roman" w:cstheme="minorHAnsi"/>
                      <w:b/>
                      <w:bCs/>
                    </w:rPr>
                  </w:pPr>
                  <w:r>
                    <w:rPr>
                      <w:rFonts w:eastAsia="Times New Roman" w:cstheme="minorHAnsi"/>
                      <w:b/>
                      <w:bCs/>
                      <w:i/>
                      <w:iCs/>
                    </w:rPr>
                    <w:t>pdcch-Monitoring-r16 {</w:t>
                  </w:r>
                </w:p>
                <w:p w14:paraId="6A3361F3" w14:textId="77777777" w:rsidR="007A5AD6" w:rsidRDefault="00713C79">
                  <w:pPr>
                    <w:rPr>
                      <w:rFonts w:eastAsia="Times New Roman" w:cstheme="minorHAnsi"/>
                      <w:b/>
                      <w:bCs/>
                    </w:rPr>
                  </w:pPr>
                  <w:r>
                    <w:rPr>
                      <w:rFonts w:eastAsia="Times New Roman" w:cstheme="minorHAnsi"/>
                      <w:b/>
                      <w:bCs/>
                      <w:i/>
                      <w:iCs/>
                    </w:rPr>
                    <w:t>pdsch-ProcessingType1-r16{</w:t>
                  </w:r>
                </w:p>
                <w:p w14:paraId="6A3361F4" w14:textId="77777777" w:rsidR="007A5AD6" w:rsidRDefault="00713C79">
                  <w:pPr>
                    <w:rPr>
                      <w:rFonts w:eastAsia="Times New Roman" w:cstheme="minorHAnsi"/>
                      <w:b/>
                      <w:bCs/>
                    </w:rPr>
                  </w:pPr>
                  <w:r>
                    <w:rPr>
                      <w:rFonts w:eastAsia="Times New Roman" w:cstheme="minorHAnsi"/>
                      <w:b/>
                      <w:bCs/>
                      <w:i/>
                      <w:iCs/>
                    </w:rPr>
                    <w:t>scs-15kHz-r16</w:t>
                  </w:r>
                </w:p>
                <w:p w14:paraId="6A3361F5" w14:textId="77777777" w:rsidR="007A5AD6" w:rsidRDefault="00713C79">
                  <w:pPr>
                    <w:rPr>
                      <w:rFonts w:eastAsia="Times New Roman" w:cstheme="minorHAnsi"/>
                      <w:b/>
                      <w:bCs/>
                    </w:rPr>
                  </w:pPr>
                  <w:r>
                    <w:rPr>
                      <w:rFonts w:eastAsia="Times New Roman" w:cstheme="minorHAnsi"/>
                      <w:b/>
                      <w:bCs/>
                      <w:i/>
                      <w:iCs/>
                    </w:rPr>
                    <w:t>PDCCH-MonitoringOccasions-r16,</w:t>
                  </w:r>
                </w:p>
                <w:p w14:paraId="6A3361F6" w14:textId="77777777" w:rsidR="007A5AD6" w:rsidRDefault="00713C79">
                  <w:pPr>
                    <w:rPr>
                      <w:rFonts w:eastAsia="Times New Roman" w:cstheme="minorHAnsi"/>
                      <w:b/>
                      <w:bCs/>
                    </w:rPr>
                  </w:pPr>
                  <w:r>
                    <w:rPr>
                      <w:rFonts w:eastAsia="Times New Roman" w:cstheme="minorHAnsi"/>
                      <w:b/>
                      <w:bCs/>
                      <w:i/>
                      <w:iCs/>
                    </w:rPr>
                    <w:t>scs-30kHz-r16</w:t>
                  </w:r>
                </w:p>
                <w:p w14:paraId="6A3361F7" w14:textId="77777777" w:rsidR="007A5AD6" w:rsidRDefault="00713C79">
                  <w:pPr>
                    <w:rPr>
                      <w:rFonts w:eastAsia="Times New Roman" w:cstheme="minorHAnsi"/>
                      <w:b/>
                      <w:bCs/>
                    </w:rPr>
                  </w:pPr>
                  <w:r>
                    <w:rPr>
                      <w:rFonts w:eastAsia="Times New Roman" w:cstheme="minorHAnsi"/>
                      <w:b/>
                      <w:bCs/>
                      <w:i/>
                      <w:iCs/>
                    </w:rPr>
                    <w:t>PDCCH-MonitoringOccasions-r16</w:t>
                  </w:r>
                </w:p>
                <w:p w14:paraId="6A3361F8" w14:textId="77777777" w:rsidR="007A5AD6" w:rsidRDefault="00713C79">
                  <w:pPr>
                    <w:rPr>
                      <w:rFonts w:eastAsia="Times New Roman" w:cstheme="minorHAnsi"/>
                      <w:b/>
                      <w:bCs/>
                    </w:rPr>
                  </w:pPr>
                  <w:r>
                    <w:rPr>
                      <w:rFonts w:eastAsia="Times New Roman" w:cstheme="minorHAnsi"/>
                      <w:b/>
                      <w:bCs/>
                      <w:i/>
                      <w:iCs/>
                    </w:rPr>
                    <w:t>},</w:t>
                  </w:r>
                </w:p>
                <w:p w14:paraId="6A3361F9" w14:textId="77777777" w:rsidR="007A5AD6" w:rsidRDefault="00713C79">
                  <w:pPr>
                    <w:rPr>
                      <w:rFonts w:eastAsia="Times New Roman" w:cstheme="minorHAnsi"/>
                      <w:b/>
                      <w:bCs/>
                    </w:rPr>
                  </w:pPr>
                  <w:r>
                    <w:rPr>
                      <w:rFonts w:eastAsia="Times New Roman" w:cstheme="minorHAnsi"/>
                      <w:b/>
                      <w:bCs/>
                      <w:i/>
                      <w:iCs/>
                    </w:rPr>
                    <w:lastRenderedPageBreak/>
                    <w:t>pdsch-ProcessingType2-r16 {</w:t>
                  </w:r>
                </w:p>
                <w:p w14:paraId="6A3361FA" w14:textId="77777777" w:rsidR="007A5AD6" w:rsidRDefault="00713C79">
                  <w:pPr>
                    <w:rPr>
                      <w:rFonts w:eastAsia="Times New Roman" w:cstheme="minorHAnsi"/>
                      <w:b/>
                      <w:bCs/>
                    </w:rPr>
                  </w:pPr>
                  <w:r>
                    <w:rPr>
                      <w:rFonts w:eastAsia="Times New Roman" w:cstheme="minorHAnsi"/>
                      <w:b/>
                      <w:bCs/>
                      <w:i/>
                      <w:iCs/>
                    </w:rPr>
                    <w:t>scs-15kHz-r16</w:t>
                  </w:r>
                </w:p>
                <w:p w14:paraId="6A3361FB" w14:textId="77777777" w:rsidR="007A5AD6" w:rsidRDefault="00713C79">
                  <w:pPr>
                    <w:rPr>
                      <w:rFonts w:eastAsia="Times New Roman" w:cstheme="minorHAnsi"/>
                      <w:b/>
                      <w:bCs/>
                    </w:rPr>
                  </w:pPr>
                  <w:r>
                    <w:rPr>
                      <w:rFonts w:eastAsia="Times New Roman" w:cstheme="minorHAnsi"/>
                      <w:b/>
                      <w:bCs/>
                      <w:i/>
                      <w:iCs/>
                    </w:rPr>
                    <w:t>PDCCH-MonitoringOccasions-r16,</w:t>
                  </w:r>
                </w:p>
                <w:p w14:paraId="6A3361FC" w14:textId="77777777" w:rsidR="007A5AD6" w:rsidRDefault="00713C79">
                  <w:pPr>
                    <w:rPr>
                      <w:rFonts w:eastAsia="Times New Roman" w:cstheme="minorHAnsi"/>
                      <w:b/>
                      <w:bCs/>
                    </w:rPr>
                  </w:pPr>
                  <w:r>
                    <w:rPr>
                      <w:rFonts w:eastAsia="Times New Roman" w:cstheme="minorHAnsi"/>
                      <w:b/>
                      <w:bCs/>
                      <w:i/>
                      <w:iCs/>
                    </w:rPr>
                    <w:t>scs-30kHz-r16</w:t>
                  </w:r>
                </w:p>
                <w:p w14:paraId="6A3361FD" w14:textId="77777777" w:rsidR="007A5AD6" w:rsidRDefault="00713C79">
                  <w:pPr>
                    <w:rPr>
                      <w:rFonts w:eastAsia="Times New Roman" w:cstheme="minorHAnsi"/>
                      <w:b/>
                      <w:bCs/>
                    </w:rPr>
                  </w:pPr>
                  <w:r>
                    <w:rPr>
                      <w:rFonts w:eastAsia="Times New Roman" w:cstheme="minorHAnsi"/>
                      <w:b/>
                      <w:bCs/>
                      <w:i/>
                      <w:iCs/>
                    </w:rPr>
                    <w:t>PDCCH-MonitoringOccasions-r16</w:t>
                  </w:r>
                </w:p>
                <w:p w14:paraId="6A3361FE" w14:textId="77777777" w:rsidR="007A5AD6" w:rsidRDefault="00713C79">
                  <w:pPr>
                    <w:jc w:val="both"/>
                    <w:rPr>
                      <w:rFonts w:eastAsia="ＭＳ 明朝" w:cstheme="minorHAnsi"/>
                      <w:b/>
                      <w:bCs/>
                    </w:rPr>
                  </w:pPr>
                  <w:r>
                    <w:rPr>
                      <w:rFonts w:eastAsia="Times New Roman" w:cstheme="minorHAnsi"/>
                      <w:b/>
                      <w:bCs/>
                      <w:i/>
                      <w:iCs/>
                    </w:rPr>
                    <w:t>}</w:t>
                  </w:r>
                </w:p>
              </w:tc>
              <w:tc>
                <w:tcPr>
                  <w:tcW w:w="2288" w:type="dxa"/>
                </w:tcPr>
                <w:p w14:paraId="6A3361FF" w14:textId="77777777" w:rsidR="007A5AD6" w:rsidRDefault="00713C79">
                  <w:pPr>
                    <w:jc w:val="both"/>
                    <w:rPr>
                      <w:rFonts w:eastAsia="ＭＳ 明朝" w:cstheme="minorHAnsi"/>
                      <w:b/>
                      <w:bCs/>
                    </w:rPr>
                  </w:pPr>
                  <w:r>
                    <w:rPr>
                      <w:rFonts w:eastAsia="Times New Roman" w:cstheme="minorHAnsi"/>
                      <w:b/>
                      <w:bCs/>
                      <w:i/>
                      <w:iCs/>
                    </w:rPr>
                    <w:lastRenderedPageBreak/>
                    <w:t>FeatureSetDownlink-v1610</w:t>
                  </w:r>
                </w:p>
              </w:tc>
              <w:tc>
                <w:tcPr>
                  <w:tcW w:w="1380" w:type="dxa"/>
                </w:tcPr>
                <w:p w14:paraId="6A336200" w14:textId="77777777" w:rsidR="007A5AD6" w:rsidRDefault="00713C79">
                  <w:pPr>
                    <w:jc w:val="both"/>
                    <w:rPr>
                      <w:rFonts w:eastAsia="ＭＳ 明朝" w:cstheme="minorHAnsi"/>
                      <w:b/>
                      <w:bCs/>
                    </w:rPr>
                  </w:pPr>
                  <w:r>
                    <w:rPr>
                      <w:rFonts w:eastAsia="Times New Roman" w:cstheme="minorHAnsi"/>
                      <w:b/>
                      <w:bCs/>
                    </w:rPr>
                    <w:t>n/a</w:t>
                  </w:r>
                </w:p>
              </w:tc>
              <w:tc>
                <w:tcPr>
                  <w:tcW w:w="1080" w:type="dxa"/>
                </w:tcPr>
                <w:p w14:paraId="6A336201" w14:textId="77777777" w:rsidR="007A5AD6" w:rsidRDefault="00713C79">
                  <w:pPr>
                    <w:jc w:val="both"/>
                    <w:rPr>
                      <w:rFonts w:eastAsia="ＭＳ 明朝" w:cstheme="minorHAnsi"/>
                      <w:b/>
                      <w:bCs/>
                    </w:rPr>
                  </w:pPr>
                  <w:r>
                    <w:rPr>
                      <w:rFonts w:eastAsia="Times New Roman" w:cstheme="minorHAnsi"/>
                      <w:b/>
                      <w:bCs/>
                    </w:rPr>
                    <w:t>n/a</w:t>
                  </w:r>
                </w:p>
              </w:tc>
              <w:tc>
                <w:tcPr>
                  <w:tcW w:w="3193" w:type="dxa"/>
                </w:tcPr>
                <w:p w14:paraId="6A336202"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This capability is signalled for SCS 15 kHz and 30 kHz.</w:t>
                  </w:r>
                </w:p>
                <w:p w14:paraId="6A336203"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 </w:t>
                  </w:r>
                </w:p>
                <w:p w14:paraId="6A336204"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For </w:t>
                  </w:r>
                  <m:oMath>
                    <m:r>
                      <m:rPr>
                        <m:sty m:val="bi"/>
                      </m:rPr>
                      <w:rPr>
                        <w:rFonts w:ascii="Cambria Math" w:hAnsi="Cambria Math" w:cstheme="minorHAnsi"/>
                        <w:color w:val="000000"/>
                        <w:lang w:val="en-GB"/>
                      </w:rPr>
                      <m:t>μ</m:t>
                    </m:r>
                  </m:oMath>
                  <w:r>
                    <w:rPr>
                      <w:rFonts w:asciiTheme="minorHAnsi" w:hAnsiTheme="minorHAnsi" w:cstheme="minorHAnsi"/>
                      <w:b/>
                      <w:bCs/>
                      <w:color w:val="000000"/>
                      <w:lang w:val="en-GB"/>
                    </w:rPr>
                    <w:t xml:space="preserve"> =0 and 1, candidate value set for (X, Y, </w:t>
                  </w:r>
                  <m:oMath>
                    <m:r>
                      <m:rPr>
                        <m:sty m:val="bi"/>
                      </m:rPr>
                      <w:rPr>
                        <w:rFonts w:ascii="Cambria Math" w:hAnsi="Cambria Math" w:cstheme="minorHAnsi"/>
                        <w:color w:val="000000"/>
                        <w:lang w:val="en-GB"/>
                      </w:rPr>
                      <m:t>μ</m:t>
                    </m:r>
                  </m:oMath>
                  <w:r>
                    <w:rPr>
                      <w:rFonts w:asciiTheme="minorHAnsi" w:hAnsiTheme="minorHAnsi" w:cstheme="minorHAnsi"/>
                      <w:b/>
                      <w:bCs/>
                      <w:color w:val="000000"/>
                      <w:lang w:val="en-GB"/>
                    </w:rPr>
                    <w:t>): {(7, 1, </w:t>
                  </w:r>
                  <m:oMath>
                    <m:r>
                      <m:rPr>
                        <m:sty m:val="bi"/>
                      </m:rPr>
                      <w:rPr>
                        <w:rFonts w:ascii="Cambria Math" w:hAnsi="Cambria Math" w:cstheme="minorHAnsi"/>
                        <w:color w:val="000000"/>
                        <w:lang w:val="en-GB"/>
                      </w:rPr>
                      <m:t>μ</m:t>
                    </m:r>
                  </m:oMath>
                  <w:proofErr w:type="gramStart"/>
                  <w:r>
                    <w:rPr>
                      <w:rFonts w:asciiTheme="minorHAnsi" w:hAnsiTheme="minorHAnsi" w:cstheme="minorHAnsi"/>
                      <w:b/>
                      <w:bCs/>
                      <w:color w:val="000000"/>
                      <w:lang w:val="en-GB"/>
                    </w:rPr>
                    <w:t>),  (</w:t>
                  </w:r>
                  <w:proofErr w:type="gramEnd"/>
                  <w:r>
                    <w:rPr>
                      <w:rFonts w:asciiTheme="minorHAnsi" w:hAnsiTheme="minorHAnsi" w:cstheme="minorHAnsi"/>
                      <w:b/>
                      <w:bCs/>
                      <w:color w:val="000000"/>
                      <w:lang w:val="en-GB"/>
                    </w:rPr>
                    <w:t>4, 1, </w:t>
                  </w:r>
                  <m:oMath>
                    <m:r>
                      <m:rPr>
                        <m:sty m:val="bi"/>
                      </m:rPr>
                      <w:rPr>
                        <w:rFonts w:ascii="Cambria Math" w:hAnsi="Cambria Math" w:cstheme="minorHAnsi"/>
                        <w:color w:val="000000"/>
                        <w:lang w:val="en-GB"/>
                      </w:rPr>
                      <m:t>μ</m:t>
                    </m:r>
                  </m:oMath>
                  <w:r>
                    <w:rPr>
                      <w:rFonts w:asciiTheme="minorHAnsi" w:hAnsiTheme="minorHAnsi" w:cstheme="minorHAnsi"/>
                      <w:b/>
                      <w:bCs/>
                      <w:color w:val="000000"/>
                      <w:lang w:val="en-GB"/>
                    </w:rPr>
                    <w:t>),  (2, 1, </w:t>
                  </w:r>
                  <m:oMath>
                    <m:r>
                      <m:rPr>
                        <m:sty m:val="bi"/>
                      </m:rPr>
                      <w:rPr>
                        <w:rFonts w:ascii="Cambria Math" w:hAnsi="Cambria Math" w:cstheme="minorHAnsi"/>
                        <w:color w:val="000000"/>
                        <w:lang w:val="en-GB"/>
                      </w:rPr>
                      <m:t>μ</m:t>
                    </m:r>
                  </m:oMath>
                  <w:r>
                    <w:rPr>
                      <w:rFonts w:asciiTheme="minorHAnsi" w:hAnsiTheme="minorHAnsi" w:cstheme="minorHAnsi"/>
                      <w:b/>
                      <w:bCs/>
                      <w:color w:val="000000"/>
                      <w:lang w:val="en-GB"/>
                    </w:rPr>
                    <w:t>)}</w:t>
                  </w:r>
                </w:p>
                <w:p w14:paraId="6A336205"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 </w:t>
                  </w:r>
                </w:p>
                <w:p w14:paraId="6A336206"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For component 1, a list of separate UE capabilities (X, Y, </w:t>
                  </w:r>
                  <m:oMath>
                    <m:r>
                      <m:rPr>
                        <m:sty m:val="bi"/>
                      </m:rPr>
                      <w:rPr>
                        <w:rFonts w:ascii="Cambria Math" w:hAnsi="Cambria Math" w:cstheme="minorHAnsi"/>
                        <w:color w:val="000000"/>
                        <w:lang w:val="en-GB"/>
                      </w:rPr>
                      <m:t>μ</m:t>
                    </m:r>
                  </m:oMath>
                  <w:r>
                    <w:rPr>
                      <w:rFonts w:asciiTheme="minorHAnsi" w:hAnsiTheme="minorHAnsi" w:cstheme="minorHAnsi"/>
                      <w:b/>
                      <w:bCs/>
                      <w:color w:val="000000"/>
                      <w:lang w:val="en-GB"/>
                    </w:rPr>
                    <w:t xml:space="preserve">) for processing capability </w:t>
                  </w:r>
                  <w:proofErr w:type="gramStart"/>
                  <w:r>
                    <w:rPr>
                      <w:rFonts w:asciiTheme="minorHAnsi" w:hAnsiTheme="minorHAnsi" w:cstheme="minorHAnsi"/>
                      <w:b/>
                      <w:bCs/>
                      <w:color w:val="000000"/>
                      <w:lang w:val="en-GB"/>
                    </w:rPr>
                    <w:t>#1;</w:t>
                  </w:r>
                  <w:proofErr w:type="gramEnd"/>
                </w:p>
                <w:p w14:paraId="6A336207"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 </w:t>
                  </w:r>
                </w:p>
                <w:p w14:paraId="6A336208" w14:textId="77777777" w:rsidR="007A5AD6" w:rsidRDefault="00713C79">
                  <w:pPr>
                    <w:pStyle w:val="tal0"/>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lang w:val="en-GB"/>
                    </w:rPr>
                    <w:t>For component 1, a list of separate UE capabilities (X, Y, </w:t>
                  </w:r>
                  <m:oMath>
                    <m:r>
                      <m:rPr>
                        <m:sty m:val="bi"/>
                      </m:rPr>
                      <w:rPr>
                        <w:rFonts w:ascii="Cambria Math" w:hAnsi="Cambria Math" w:cstheme="minorHAnsi"/>
                        <w:color w:val="000000"/>
                        <w:lang w:val="en-GB"/>
                      </w:rPr>
                      <m:t>μ</m:t>
                    </m:r>
                  </m:oMath>
                  <w:r>
                    <w:rPr>
                      <w:rFonts w:asciiTheme="minorHAnsi" w:hAnsiTheme="minorHAnsi" w:cstheme="minorHAnsi"/>
                      <w:b/>
                      <w:bCs/>
                      <w:color w:val="000000"/>
                      <w:lang w:val="en-GB"/>
                    </w:rPr>
                    <w:t xml:space="preserve">) for processing capability </w:t>
                  </w:r>
                  <w:proofErr w:type="gramStart"/>
                  <w:r>
                    <w:rPr>
                      <w:rFonts w:asciiTheme="minorHAnsi" w:hAnsiTheme="minorHAnsi" w:cstheme="minorHAnsi"/>
                      <w:b/>
                      <w:bCs/>
                      <w:color w:val="000000"/>
                      <w:lang w:val="en-GB"/>
                    </w:rPr>
                    <w:t>#2;</w:t>
                  </w:r>
                  <w:proofErr w:type="gramEnd"/>
                </w:p>
                <w:p w14:paraId="6A336209" w14:textId="77777777" w:rsidR="007A5AD6" w:rsidRDefault="00713C79">
                  <w:pPr>
                    <w:rPr>
                      <w:rFonts w:eastAsia="Times New Roman" w:cstheme="minorHAnsi"/>
                      <w:b/>
                      <w:bCs/>
                      <w:sz w:val="28"/>
                      <w:szCs w:val="28"/>
                    </w:rPr>
                  </w:pPr>
                  <w:r>
                    <w:rPr>
                      <w:rFonts w:eastAsia="Times New Roman" w:cstheme="minorHAnsi"/>
                      <w:b/>
                      <w:bCs/>
                      <w:sz w:val="28"/>
                      <w:szCs w:val="28"/>
                    </w:rPr>
                    <w:t> </w:t>
                  </w:r>
                </w:p>
                <w:p w14:paraId="6A33620A" w14:textId="77777777" w:rsidR="007A5AD6" w:rsidRDefault="007A5AD6">
                  <w:pPr>
                    <w:jc w:val="both"/>
                    <w:rPr>
                      <w:rFonts w:eastAsia="ＭＳ 明朝" w:cstheme="minorHAnsi"/>
                      <w:b/>
                      <w:bCs/>
                    </w:rPr>
                  </w:pPr>
                </w:p>
              </w:tc>
              <w:tc>
                <w:tcPr>
                  <w:tcW w:w="1104" w:type="dxa"/>
                </w:tcPr>
                <w:p w14:paraId="6A33620B" w14:textId="77777777" w:rsidR="007A5AD6" w:rsidRDefault="00713C79">
                  <w:pPr>
                    <w:jc w:val="both"/>
                    <w:rPr>
                      <w:rFonts w:eastAsia="ＭＳ 明朝" w:cstheme="minorHAnsi"/>
                      <w:b/>
                      <w:bCs/>
                    </w:rPr>
                  </w:pPr>
                  <w:r>
                    <w:rPr>
                      <w:rFonts w:eastAsia="Times New Roman" w:cstheme="minorHAnsi"/>
                      <w:b/>
                      <w:bCs/>
                    </w:rPr>
                    <w:t>Optional with capability signalling</w:t>
                  </w:r>
                </w:p>
              </w:tc>
            </w:tr>
          </w:tbl>
          <w:p w14:paraId="6A33620D" w14:textId="77777777" w:rsidR="007A5AD6" w:rsidRDefault="00713C79">
            <w:pPr>
              <w:jc w:val="both"/>
              <w:rPr>
                <w:rFonts w:eastAsia="ＭＳ 明朝"/>
                <w:b/>
                <w:bCs/>
              </w:rPr>
            </w:pPr>
            <w:r>
              <w:rPr>
                <w:rFonts w:eastAsia="ＭＳ 明朝"/>
                <w:b/>
                <w:bCs/>
              </w:rPr>
              <w:t xml:space="preserve"> Further, apply the following changes to TS38.213 (Rel. 16):</w:t>
            </w:r>
          </w:p>
          <w:p w14:paraId="6A33620E" w14:textId="77777777" w:rsidR="007A5AD6" w:rsidRDefault="00713C79">
            <w:pPr>
              <w:rPr>
                <w:rFonts w:ascii="Calibri" w:eastAsia="ＭＳ 明朝" w:hAnsi="Calibri" w:cs="Calibri"/>
                <w:b/>
                <w:bCs/>
              </w:rPr>
            </w:pPr>
            <w:r>
              <w:rPr>
                <w:rFonts w:ascii="Calibri" w:eastAsia="ＭＳ 明朝" w:hAnsi="Calibri" w:cs="Calibri"/>
                <w:b/>
                <w:bCs/>
              </w:rPr>
              <w:t>TP to TS38.213 Section 10 (Rel-16):</w:t>
            </w:r>
          </w:p>
          <w:p w14:paraId="6A33620F" w14:textId="77777777" w:rsidR="007A5AD6" w:rsidRDefault="007A5AD6">
            <w:pPr>
              <w:rPr>
                <w:rFonts w:ascii="Calibri" w:eastAsia="ＭＳ 明朝" w:hAnsi="Calibri" w:cs="Calibri"/>
                <w:b/>
                <w:bCs/>
              </w:rPr>
            </w:pPr>
          </w:p>
          <w:p w14:paraId="6A336210" w14:textId="77777777" w:rsidR="007A5AD6" w:rsidRDefault="00713C79">
            <w:pPr>
              <w:rPr>
                <w:rFonts w:ascii="Calibri" w:eastAsia="ＭＳ 明朝" w:hAnsi="Calibri" w:cs="Calibri"/>
                <w:b/>
                <w:bCs/>
              </w:rPr>
            </w:pPr>
            <w:r>
              <w:rPr>
                <w:rFonts w:ascii="Calibri" w:eastAsia="ＭＳ 明朝" w:hAnsi="Calibri" w:cs="Calibri"/>
                <w:b/>
                <w:bCs/>
              </w:rPr>
              <w:t xml:space="preserve">Reasons for change: </w:t>
            </w:r>
            <w:r>
              <w:rPr>
                <w:rFonts w:ascii="Calibri" w:eastAsia="ＭＳ 明朝" w:hAnsi="Calibri" w:cs="Calibri"/>
              </w:rPr>
              <w:t xml:space="preserve">Introducing </w:t>
            </w:r>
            <w:bookmarkStart w:id="7" w:name="_Hlk101884312"/>
            <w:r>
              <w:rPr>
                <w:rFonts w:ascii="Calibri" w:eastAsia="ＭＳ 明朝" w:hAnsi="Calibri" w:cs="Calibri"/>
              </w:rPr>
              <w:t>(2,1), (4,1) and (7,1)</w:t>
            </w:r>
            <w:bookmarkEnd w:id="7"/>
            <w:r>
              <w:rPr>
                <w:rFonts w:ascii="Calibri" w:eastAsia="ＭＳ 明朝" w:hAnsi="Calibri" w:cs="Calibri"/>
              </w:rPr>
              <w:t xml:space="preserve"> as new PDCCH monitoring span patterns for R-16 PDCCH monitoring capability to ease UE complexity.</w:t>
            </w:r>
            <w:r>
              <w:rPr>
                <w:rFonts w:ascii="Calibri" w:eastAsia="ＭＳ 明朝" w:hAnsi="Calibri" w:cs="Calibri"/>
                <w:b/>
                <w:bCs/>
              </w:rPr>
              <w:t xml:space="preserve"> </w:t>
            </w:r>
          </w:p>
          <w:p w14:paraId="6A336211" w14:textId="77777777" w:rsidR="007A5AD6" w:rsidRDefault="00713C79">
            <w:pPr>
              <w:rPr>
                <w:rFonts w:ascii="Calibri" w:eastAsia="ＭＳ 明朝" w:hAnsi="Calibri" w:cs="Calibri"/>
                <w:b/>
                <w:bCs/>
              </w:rPr>
            </w:pPr>
            <w:r>
              <w:rPr>
                <w:rFonts w:ascii="Calibri" w:eastAsia="ＭＳ 明朝" w:hAnsi="Calibri" w:cs="Calibri"/>
                <w:b/>
                <w:bCs/>
              </w:rPr>
              <w:t xml:space="preserve">Summary of change: </w:t>
            </w:r>
            <w:r>
              <w:rPr>
                <w:rFonts w:ascii="Calibri" w:eastAsia="ＭＳ 明朝" w:hAnsi="Calibri" w:cs="Calibri"/>
              </w:rPr>
              <w:t>Addition of the new patterns as possible candidates and determining their per-span CCE/BD limits.</w:t>
            </w:r>
          </w:p>
          <w:p w14:paraId="6A336212" w14:textId="77777777" w:rsidR="007A5AD6" w:rsidRDefault="00713C79">
            <w:pPr>
              <w:rPr>
                <w:rFonts w:ascii="Calibri" w:eastAsia="ＭＳ 明朝" w:hAnsi="Calibri" w:cs="Calibri"/>
              </w:rPr>
            </w:pPr>
            <w:r>
              <w:rPr>
                <w:rFonts w:ascii="Calibri" w:eastAsia="ＭＳ 明朝" w:hAnsi="Calibri" w:cs="Calibri"/>
                <w:b/>
                <w:bCs/>
              </w:rPr>
              <w:t xml:space="preserve">Consequence if not adopted: </w:t>
            </w:r>
            <w:r>
              <w:rPr>
                <w:rFonts w:ascii="Calibri" w:eastAsia="ＭＳ 明朝" w:hAnsi="Calibri" w:cs="Calibri"/>
              </w:rPr>
              <w:t xml:space="preserve">Supporting capability 2 with the new Rel.16 </w:t>
            </w:r>
            <w:proofErr w:type="gramStart"/>
            <w:r>
              <w:rPr>
                <w:rFonts w:ascii="Calibri" w:eastAsia="ＭＳ 明朝" w:hAnsi="Calibri" w:cs="Calibri"/>
              </w:rPr>
              <w:t>span-based</w:t>
            </w:r>
            <w:proofErr w:type="gramEnd"/>
            <w:r>
              <w:rPr>
                <w:rFonts w:ascii="Calibri" w:eastAsia="ＭＳ 明朝" w:hAnsi="Calibri" w:cs="Calibri"/>
              </w:rPr>
              <w:t xml:space="preserve"> PDCCH has significant UE complexity </w:t>
            </w:r>
          </w:p>
          <w:p w14:paraId="6A336213" w14:textId="77777777" w:rsidR="007A5AD6" w:rsidRDefault="007A5AD6">
            <w:pPr>
              <w:rPr>
                <w:rFonts w:ascii="Calibri" w:eastAsia="ＭＳ 明朝" w:hAnsi="Calibri" w:cs="Calibri"/>
                <w:b/>
                <w:bCs/>
              </w:rPr>
            </w:pPr>
          </w:p>
          <w:tbl>
            <w:tblPr>
              <w:tblStyle w:val="aff2"/>
              <w:tblW w:w="0" w:type="auto"/>
              <w:tblLook w:val="04A0" w:firstRow="1" w:lastRow="0" w:firstColumn="1" w:lastColumn="0" w:noHBand="0" w:noVBand="1"/>
            </w:tblPr>
            <w:tblGrid>
              <w:gridCol w:w="19574"/>
            </w:tblGrid>
            <w:tr w:rsidR="007A5AD6" w14:paraId="6A336271" w14:textId="77777777">
              <w:tc>
                <w:tcPr>
                  <w:tcW w:w="19574" w:type="dxa"/>
                </w:tcPr>
                <w:p w14:paraId="6A336214" w14:textId="77777777" w:rsidR="007A5AD6" w:rsidRDefault="00713C79">
                  <w:pPr>
                    <w:pStyle w:val="1"/>
                    <w:spacing w:after="180"/>
                    <w:ind w:left="1134" w:hanging="1134"/>
                    <w:outlineLvl w:val="0"/>
                    <w:rPr>
                      <w:rFonts w:cs="Arial"/>
                      <w:color w:val="000000"/>
                      <w:sz w:val="36"/>
                      <w:szCs w:val="36"/>
                    </w:rPr>
                  </w:pPr>
                  <w:r>
                    <w:rPr>
                      <w:rFonts w:cs="Arial"/>
                      <w:b/>
                      <w:bCs/>
                      <w:color w:val="000000"/>
                      <w:sz w:val="36"/>
                      <w:szCs w:val="36"/>
                    </w:rPr>
                    <w:t>10       UE procedure for receiving control information</w:t>
                  </w:r>
                </w:p>
                <w:p w14:paraId="6A336215" w14:textId="77777777" w:rsidR="007A5AD6" w:rsidRDefault="00713C79">
                  <w:pPr>
                    <w:jc w:val="center"/>
                    <w:rPr>
                      <w:rFonts w:eastAsia="ＭＳ 明朝"/>
                    </w:rPr>
                  </w:pPr>
                  <w:r>
                    <w:rPr>
                      <w:rFonts w:eastAsia="ＭＳ 明朝"/>
                    </w:rPr>
                    <w:t>…</w:t>
                  </w:r>
                </w:p>
                <w:p w14:paraId="6A336216" w14:textId="77777777" w:rsidR="007A5AD6" w:rsidRDefault="007A5AD6">
                  <w:pPr>
                    <w:jc w:val="both"/>
                    <w:rPr>
                      <w:rFonts w:eastAsia="ＭＳ 明朝"/>
                    </w:rPr>
                  </w:pPr>
                </w:p>
                <w:p w14:paraId="6A336217" w14:textId="77777777" w:rsidR="007A5AD6" w:rsidRDefault="00713C79">
                  <w:pPr>
                    <w:jc w:val="both"/>
                    <w:rPr>
                      <w:color w:val="000000"/>
                      <w:sz w:val="20"/>
                    </w:rPr>
                  </w:pPr>
                  <w:r>
                    <w:rPr>
                      <w:color w:val="000000"/>
                      <w:sz w:val="20"/>
                    </w:rPr>
                    <w:t>A UE can indicate a capability to monitor PDCCH according to one or more of the combinations </w:t>
                  </w:r>
                  <w:r>
                    <w:rPr>
                      <w:noProof/>
                      <w:color w:val="000000"/>
                      <w:sz w:val="20"/>
                    </w:rPr>
                    <w:drawing>
                      <wp:inline distT="0" distB="0" distL="0" distR="0" wp14:anchorId="6A3362E4" wp14:editId="6A3362E5">
                        <wp:extent cx="295275" cy="1524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sz w:val="20"/>
                    </w:rPr>
                    <w:t xml:space="preserve"> = </w:t>
                  </w:r>
                  <w:r>
                    <w:rPr>
                      <w:color w:val="C00000"/>
                      <w:sz w:val="20"/>
                    </w:rPr>
                    <w:t>(2,1)</w:t>
                  </w:r>
                  <w:r>
                    <w:rPr>
                      <w:color w:val="000000"/>
                      <w:sz w:val="20"/>
                    </w:rPr>
                    <w:t xml:space="preserve">, (2, 2), </w:t>
                  </w:r>
                  <w:r>
                    <w:rPr>
                      <w:color w:val="C00000"/>
                      <w:sz w:val="20"/>
                    </w:rPr>
                    <w:t>(4,1)</w:t>
                  </w:r>
                  <w:r>
                    <w:rPr>
                      <w:color w:val="000000"/>
                      <w:sz w:val="20"/>
                    </w:rPr>
                    <w:t xml:space="preserve">, (4, 3), </w:t>
                  </w:r>
                  <w:r>
                    <w:rPr>
                      <w:color w:val="C00000"/>
                      <w:sz w:val="20"/>
                    </w:rPr>
                    <w:t xml:space="preserve">(7,1) </w:t>
                  </w:r>
                  <w:r>
                    <w:rPr>
                      <w:color w:val="000000"/>
                      <w:sz w:val="20"/>
                    </w:rPr>
                    <w:t>and (7, 3) per SCS configuration of </w:t>
                  </w:r>
                  <w:r>
                    <w:rPr>
                      <w:noProof/>
                      <w:color w:val="000000"/>
                      <w:sz w:val="20"/>
                    </w:rPr>
                    <w:drawing>
                      <wp:inline distT="0" distB="0" distL="0" distR="0" wp14:anchorId="6A3362E6" wp14:editId="6A3362E7">
                        <wp:extent cx="304800" cy="1524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sz w:val="20"/>
                    </w:rPr>
                    <w:t> and </w:t>
                  </w:r>
                  <w:r>
                    <w:rPr>
                      <w:noProof/>
                      <w:color w:val="000000"/>
                      <w:sz w:val="20"/>
                    </w:rPr>
                    <w:drawing>
                      <wp:inline distT="0" distB="0" distL="0" distR="0" wp14:anchorId="6A3362E8" wp14:editId="6A3362E9">
                        <wp:extent cx="30480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sz w:val="20"/>
                    </w:rPr>
                    <w:t xml:space="preserve">. A span is </w:t>
                  </w:r>
                  <w:proofErr w:type="gramStart"/>
                  <w:r>
                    <w:rPr>
                      <w:color w:val="000000"/>
                      <w:sz w:val="20"/>
                    </w:rPr>
                    <w:t>a number of</w:t>
                  </w:r>
                  <w:proofErr w:type="gramEnd"/>
                  <w:r>
                    <w:rPr>
                      <w:color w:val="000000"/>
                      <w:sz w:val="20"/>
                    </w:rPr>
                    <w:t xml:space="preserve"> consecutive symbols in a slot where the UE is configured to monitor PDCCH. Each PDCCH monitoring occasion is within one span. If a UE monitors PDCCH on a cell according to combination </w:t>
                  </w:r>
                  <w:r>
                    <w:rPr>
                      <w:noProof/>
                      <w:color w:val="000000"/>
                      <w:sz w:val="20"/>
                    </w:rPr>
                    <w:drawing>
                      <wp:inline distT="0" distB="0" distL="0" distR="0" wp14:anchorId="6A3362EA" wp14:editId="6A3362EB">
                        <wp:extent cx="295275" cy="1524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sz w:val="20"/>
                    </w:rPr>
                    <w:t>, the UE supports PDCCH monitoring occasions in any symbol of a slot with minimum time separation of </w:t>
                  </w:r>
                  <w:r>
                    <w:rPr>
                      <w:noProof/>
                      <w:color w:val="000000"/>
                      <w:sz w:val="20"/>
                    </w:rPr>
                    <w:drawing>
                      <wp:inline distT="0" distB="0" distL="0" distR="0" wp14:anchorId="6A3362EC" wp14:editId="6A3362ED">
                        <wp:extent cx="85725" cy="1524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5725" cy="152400"/>
                                </a:xfrm>
                                <a:prstGeom prst="rect">
                                  <a:avLst/>
                                </a:prstGeom>
                                <a:noFill/>
                                <a:ln>
                                  <a:noFill/>
                                </a:ln>
                              </pic:spPr>
                            </pic:pic>
                          </a:graphicData>
                        </a:graphic>
                      </wp:inline>
                    </w:drawing>
                  </w:r>
                  <w:r>
                    <w:rPr>
                      <w:color w:val="000000"/>
                      <w:sz w:val="2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rPr>
                    <w:drawing>
                      <wp:inline distT="0" distB="0" distL="0" distR="0" wp14:anchorId="6A3362EE" wp14:editId="6A3362EF">
                        <wp:extent cx="76200" cy="1524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color w:val="000000"/>
                      <w:sz w:val="20"/>
                    </w:rPr>
                    <w:t>.</w:t>
                  </w:r>
                </w:p>
                <w:p w14:paraId="6A336218" w14:textId="77777777" w:rsidR="007A5AD6" w:rsidRDefault="007A5AD6">
                  <w:pPr>
                    <w:jc w:val="both"/>
                    <w:rPr>
                      <w:color w:val="000000"/>
                      <w:sz w:val="20"/>
                    </w:rPr>
                  </w:pPr>
                </w:p>
                <w:p w14:paraId="6A336219" w14:textId="77777777" w:rsidR="007A5AD6" w:rsidRDefault="00713C79">
                  <w:pPr>
                    <w:jc w:val="center"/>
                    <w:rPr>
                      <w:color w:val="000000"/>
                    </w:rPr>
                  </w:pPr>
                  <w:r>
                    <w:rPr>
                      <w:color w:val="000000"/>
                    </w:rPr>
                    <w:lastRenderedPageBreak/>
                    <w:t>…</w:t>
                  </w:r>
                </w:p>
                <w:p w14:paraId="6A33621A" w14:textId="77777777" w:rsidR="007A5AD6" w:rsidRDefault="007A5AD6">
                  <w:pPr>
                    <w:jc w:val="both"/>
                    <w:rPr>
                      <w:rFonts w:eastAsia="ＭＳ 明朝"/>
                    </w:rPr>
                  </w:pPr>
                </w:p>
                <w:p w14:paraId="6A33621B" w14:textId="77777777" w:rsidR="007A5AD6" w:rsidRDefault="00713C79">
                  <w:pPr>
                    <w:pStyle w:val="2"/>
                    <w:spacing w:before="180"/>
                    <w:ind w:left="850" w:hanging="850"/>
                    <w:outlineLvl w:val="1"/>
                    <w:rPr>
                      <w:rFonts w:cs="Arial"/>
                      <w:color w:val="000000"/>
                      <w:sz w:val="32"/>
                      <w:szCs w:val="32"/>
                    </w:rPr>
                  </w:pPr>
                  <w:r>
                    <w:rPr>
                      <w:rFonts w:cs="Arial"/>
                      <w:b/>
                      <w:bCs/>
                      <w:color w:val="000000"/>
                      <w:sz w:val="32"/>
                      <w:szCs w:val="32"/>
                    </w:rPr>
                    <w:t>10.1   UE procedure for determining physical downlink control channel assignment</w:t>
                  </w:r>
                </w:p>
                <w:p w14:paraId="6A33621C" w14:textId="77777777" w:rsidR="007A5AD6" w:rsidRDefault="007A5AD6">
                  <w:pPr>
                    <w:jc w:val="both"/>
                    <w:rPr>
                      <w:rFonts w:eastAsia="ＭＳ 明朝"/>
                    </w:rPr>
                  </w:pPr>
                </w:p>
                <w:p w14:paraId="6A33621D" w14:textId="77777777" w:rsidR="007A5AD6" w:rsidRDefault="00713C79">
                  <w:pPr>
                    <w:jc w:val="center"/>
                    <w:rPr>
                      <w:rFonts w:eastAsia="ＭＳ 明朝"/>
                    </w:rPr>
                  </w:pPr>
                  <w:r>
                    <w:rPr>
                      <w:rFonts w:eastAsia="ＭＳ 明朝"/>
                    </w:rPr>
                    <w:t>…</w:t>
                  </w:r>
                </w:p>
                <w:p w14:paraId="6A33621E" w14:textId="77777777" w:rsidR="007A5AD6" w:rsidRDefault="00713C79">
                  <w:pPr>
                    <w:rPr>
                      <w:rFonts w:eastAsia="Times New Roman"/>
                      <w:color w:val="000000"/>
                      <w:sz w:val="20"/>
                    </w:rPr>
                  </w:pPr>
                  <w:r>
                    <w:rPr>
                      <w:rFonts w:eastAsia="Times New Roman"/>
                      <w:color w:val="000000"/>
                      <w:sz w:val="20"/>
                    </w:rPr>
                    <w:t>A PDCCH candidate with index </w:t>
                  </w:r>
                  <w:r>
                    <w:rPr>
                      <w:rFonts w:eastAsia="Times New Roman"/>
                      <w:noProof/>
                      <w:color w:val="000000"/>
                      <w:sz w:val="20"/>
                    </w:rPr>
                    <w:drawing>
                      <wp:inline distT="0" distB="0" distL="0" distR="0" wp14:anchorId="6A3362F0" wp14:editId="6A3362F1">
                        <wp:extent cx="361950"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rPr>
                      <w:rFonts w:eastAsia="Times New Roman"/>
                      <w:color w:val="000000"/>
                      <w:sz w:val="20"/>
                    </w:rPr>
                    <w:t> for a search space set </w:t>
                  </w:r>
                  <w:r>
                    <w:rPr>
                      <w:rFonts w:eastAsia="Times New Roman"/>
                      <w:noProof/>
                      <w:color w:val="000000"/>
                      <w:sz w:val="20"/>
                    </w:rPr>
                    <w:drawing>
                      <wp:inline distT="0" distB="0" distL="0" distR="0" wp14:anchorId="6A3362F2" wp14:editId="6A3362F3">
                        <wp:extent cx="95250" cy="1619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eastAsia="Times New Roman"/>
                      <w:color w:val="000000"/>
                      <w:sz w:val="20"/>
                    </w:rPr>
                    <w:t> using a set of CCEs in a CORESET </w:t>
                  </w:r>
                  <w:r>
                    <w:rPr>
                      <w:rFonts w:eastAsia="Times New Roman"/>
                      <w:noProof/>
                      <w:color w:val="000000"/>
                      <w:sz w:val="20"/>
                    </w:rPr>
                    <w:drawing>
                      <wp:inline distT="0" distB="0" distL="0" distR="0" wp14:anchorId="6A3362F4" wp14:editId="6A3362F5">
                        <wp:extent cx="762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on the active DL BWP for serving cell </w:t>
                  </w:r>
                  <w:r>
                    <w:rPr>
                      <w:rFonts w:eastAsia="Times New Roman"/>
                      <w:noProof/>
                      <w:color w:val="000000"/>
                      <w:sz w:val="20"/>
                    </w:rPr>
                    <w:drawing>
                      <wp:inline distT="0" distB="0" distL="0" distR="0" wp14:anchorId="6A3362F6" wp14:editId="6A3362F7">
                        <wp:extent cx="171450" cy="1524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71450" cy="152400"/>
                                </a:xfrm>
                                <a:prstGeom prst="rect">
                                  <a:avLst/>
                                </a:prstGeom>
                                <a:noFill/>
                                <a:ln>
                                  <a:noFill/>
                                </a:ln>
                              </pic:spPr>
                            </pic:pic>
                          </a:graphicData>
                        </a:graphic>
                      </wp:inline>
                    </w:drawing>
                  </w:r>
                  <w:r>
                    <w:rPr>
                      <w:rFonts w:eastAsia="Times New Roman"/>
                      <w:color w:val="000000"/>
                      <w:sz w:val="20"/>
                    </w:rPr>
                    <w:t> is not counted for monitoring if there is a PDCCH candidate with index </w:t>
                  </w:r>
                  <w:r>
                    <w:rPr>
                      <w:rFonts w:eastAsia="Times New Roman"/>
                      <w:noProof/>
                      <w:color w:val="000000"/>
                      <w:sz w:val="20"/>
                    </w:rPr>
                    <w:drawing>
                      <wp:inline distT="0" distB="0" distL="0" distR="0" wp14:anchorId="6A3362F8" wp14:editId="6A3362F9">
                        <wp:extent cx="352425" cy="17145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eastAsia="Times New Roman"/>
                      <w:color w:val="000000"/>
                      <w:sz w:val="20"/>
                    </w:rPr>
                    <w:t> for a search space set </w:t>
                  </w:r>
                  <w:r>
                    <w:rPr>
                      <w:rFonts w:eastAsia="Times New Roman"/>
                      <w:noProof/>
                      <w:color w:val="000000"/>
                      <w:sz w:val="20"/>
                    </w:rPr>
                    <w:drawing>
                      <wp:inline distT="0" distB="0" distL="0" distR="0" wp14:anchorId="6A3362FA" wp14:editId="6A3362FB">
                        <wp:extent cx="352425" cy="1619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52425" cy="161925"/>
                                </a:xfrm>
                                <a:prstGeom prst="rect">
                                  <a:avLst/>
                                </a:prstGeom>
                                <a:noFill/>
                                <a:ln>
                                  <a:noFill/>
                                </a:ln>
                              </pic:spPr>
                            </pic:pic>
                          </a:graphicData>
                        </a:graphic>
                      </wp:inline>
                    </w:drawing>
                  </w:r>
                  <w:r>
                    <w:rPr>
                      <w:rFonts w:eastAsia="Times New Roman"/>
                      <w:color w:val="000000"/>
                      <w:sz w:val="20"/>
                    </w:rPr>
                    <w:t>, or if there is a PDCCH candidate with index </w:t>
                  </w:r>
                  <w:r>
                    <w:rPr>
                      <w:rFonts w:eastAsia="Times New Roman"/>
                      <w:noProof/>
                      <w:color w:val="000000"/>
                      <w:sz w:val="20"/>
                    </w:rPr>
                    <w:drawing>
                      <wp:inline distT="0" distB="0" distL="0" distR="0" wp14:anchorId="6A3362FC" wp14:editId="6A3362FD">
                        <wp:extent cx="323850"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23850" cy="180975"/>
                                </a:xfrm>
                                <a:prstGeom prst="rect">
                                  <a:avLst/>
                                </a:prstGeom>
                                <a:noFill/>
                                <a:ln>
                                  <a:noFill/>
                                </a:ln>
                              </pic:spPr>
                            </pic:pic>
                          </a:graphicData>
                        </a:graphic>
                      </wp:inline>
                    </w:drawing>
                  </w:r>
                  <w:r>
                    <w:rPr>
                      <w:rFonts w:eastAsia="Times New Roman"/>
                      <w:color w:val="000000"/>
                      <w:sz w:val="20"/>
                    </w:rPr>
                    <w:t> and </w:t>
                  </w:r>
                  <w:r>
                    <w:rPr>
                      <w:rFonts w:eastAsia="Times New Roman"/>
                      <w:noProof/>
                      <w:color w:val="000000"/>
                      <w:sz w:val="20"/>
                    </w:rPr>
                    <w:drawing>
                      <wp:inline distT="0" distB="0" distL="0" distR="0" wp14:anchorId="6A3362FE" wp14:editId="6A3362FF">
                        <wp:extent cx="847725" cy="1809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847725" cy="180975"/>
                                </a:xfrm>
                                <a:prstGeom prst="rect">
                                  <a:avLst/>
                                </a:prstGeom>
                                <a:noFill/>
                                <a:ln>
                                  <a:noFill/>
                                </a:ln>
                              </pic:spPr>
                            </pic:pic>
                          </a:graphicData>
                        </a:graphic>
                      </wp:inline>
                    </w:drawing>
                  </w:r>
                  <w:r>
                    <w:rPr>
                      <w:rFonts w:eastAsia="Times New Roman"/>
                      <w:color w:val="000000"/>
                      <w:sz w:val="20"/>
                    </w:rPr>
                    <w:t>, in the CORESET </w:t>
                  </w:r>
                  <w:r>
                    <w:rPr>
                      <w:rFonts w:eastAsia="Times New Roman"/>
                      <w:noProof/>
                      <w:color w:val="000000"/>
                      <w:sz w:val="20"/>
                    </w:rPr>
                    <w:drawing>
                      <wp:inline distT="0" distB="0" distL="0" distR="0" wp14:anchorId="6A336300" wp14:editId="6A336301">
                        <wp:extent cx="76200" cy="1524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on the active DL BWP for serving cell </w:t>
                  </w:r>
                  <w:r>
                    <w:rPr>
                      <w:rFonts w:eastAsia="Times New Roman"/>
                      <w:noProof/>
                      <w:color w:val="000000"/>
                      <w:sz w:val="20"/>
                    </w:rPr>
                    <w:drawing>
                      <wp:inline distT="0" distB="0" distL="0" distR="0" wp14:anchorId="6A336302" wp14:editId="6A336303">
                        <wp:extent cx="171450" cy="1524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71450" cy="152400"/>
                                </a:xfrm>
                                <a:prstGeom prst="rect">
                                  <a:avLst/>
                                </a:prstGeom>
                                <a:noFill/>
                                <a:ln>
                                  <a:noFill/>
                                </a:ln>
                              </pic:spPr>
                            </pic:pic>
                          </a:graphicData>
                        </a:graphic>
                      </wp:inline>
                    </w:drawing>
                  </w:r>
                  <w:r>
                    <w:rPr>
                      <w:rFonts w:eastAsia="Times New Roman"/>
                      <w:color w:val="000000"/>
                      <w:sz w:val="20"/>
                    </w:rPr>
                    <w:t> using a same set of CCEs, the PDCCH candidates have identical scrambling, and the corresponding DCI formats for the PDCCH candidates have a same size; otherwise, the PDCCH candidate with index </w:t>
                  </w:r>
                  <w:r>
                    <w:rPr>
                      <w:rFonts w:eastAsia="Times New Roman"/>
                      <w:noProof/>
                      <w:color w:val="000000"/>
                      <w:sz w:val="20"/>
                    </w:rPr>
                    <w:drawing>
                      <wp:inline distT="0" distB="0" distL="0" distR="0" wp14:anchorId="6A336304" wp14:editId="6A336305">
                        <wp:extent cx="361950" cy="180975"/>
                        <wp:effectExtent l="0" t="0" r="0"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rPr>
                      <w:rFonts w:eastAsia="Times New Roman"/>
                      <w:color w:val="000000"/>
                      <w:sz w:val="20"/>
                    </w:rPr>
                    <w:t> is counted for monitoring.</w:t>
                  </w:r>
                </w:p>
                <w:p w14:paraId="6A33621F" w14:textId="77777777" w:rsidR="007A5AD6" w:rsidRDefault="00713C79">
                  <w:pPr>
                    <w:rPr>
                      <w:rFonts w:eastAsia="Times New Roman"/>
                      <w:color w:val="000000"/>
                      <w:sz w:val="20"/>
                    </w:rPr>
                  </w:pPr>
                  <w:r>
                    <w:rPr>
                      <w:rFonts w:eastAsia="Times New Roman"/>
                      <w:color w:val="000000"/>
                      <w:sz w:val="20"/>
                    </w:rPr>
                    <w:t>Table 10.1-2 provides the maximum number of monitored PDCCH candidates, </w:t>
                  </w:r>
                  <w:r>
                    <w:rPr>
                      <w:rFonts w:eastAsia="Times New Roman"/>
                      <w:noProof/>
                      <w:color w:val="000000"/>
                      <w:sz w:val="20"/>
                    </w:rPr>
                    <w:drawing>
                      <wp:inline distT="0" distB="0" distL="0" distR="0" wp14:anchorId="6A336306" wp14:editId="6A336307">
                        <wp:extent cx="523875" cy="1714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3875" cy="171450"/>
                                </a:xfrm>
                                <a:prstGeom prst="rect">
                                  <a:avLst/>
                                </a:prstGeom>
                                <a:noFill/>
                                <a:ln>
                                  <a:noFill/>
                                </a:ln>
                              </pic:spPr>
                            </pic:pic>
                          </a:graphicData>
                        </a:graphic>
                      </wp:inline>
                    </w:drawing>
                  </w:r>
                  <w:r>
                    <w:rPr>
                      <w:rFonts w:eastAsia="Times New Roman"/>
                      <w:color w:val="000000"/>
                      <w:sz w:val="20"/>
                    </w:rPr>
                    <w:t>, per slot for a UE in a DL BWP with SCS configuration </w:t>
                  </w:r>
                  <w:r>
                    <w:rPr>
                      <w:rFonts w:eastAsia="Times New Roman"/>
                      <w:noProof/>
                      <w:color w:val="000000"/>
                      <w:sz w:val="20"/>
                    </w:rPr>
                    <w:drawing>
                      <wp:inline distT="0" distB="0" distL="0" distR="0" wp14:anchorId="6A336308" wp14:editId="6A336309">
                        <wp:extent cx="76200" cy="152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for operation with a single serving cell.</w:t>
                  </w:r>
                </w:p>
                <w:p w14:paraId="6A336220"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10.1-2: Maximum number </w:t>
                  </w:r>
                  <w:r>
                    <w:rPr>
                      <w:rFonts w:eastAsia="Times New Roman"/>
                      <w:b/>
                      <w:bCs/>
                      <w:noProof/>
                      <w:color w:val="000000"/>
                      <w:sz w:val="20"/>
                    </w:rPr>
                    <w:drawing>
                      <wp:inline distT="0" distB="0" distL="0" distR="0" wp14:anchorId="6A33630A" wp14:editId="6A33630B">
                        <wp:extent cx="571500" cy="2095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71500" cy="209550"/>
                                </a:xfrm>
                                <a:prstGeom prst="rect">
                                  <a:avLst/>
                                </a:prstGeom>
                                <a:noFill/>
                                <a:ln>
                                  <a:noFill/>
                                </a:ln>
                              </pic:spPr>
                            </pic:pic>
                          </a:graphicData>
                        </a:graphic>
                      </wp:inline>
                    </w:drawing>
                  </w:r>
                  <w:r>
                    <w:rPr>
                      <w:rFonts w:ascii="Arial" w:eastAsia="Times New Roman" w:hAnsi="Arial" w:cs="Arial"/>
                      <w:b/>
                      <w:bCs/>
                      <w:color w:val="000000"/>
                      <w:sz w:val="20"/>
                    </w:rPr>
                    <w:t> of monitored PDCCH candidates per slot for a DL BWP with SCS configuration </w:t>
                  </w:r>
                  <w:r>
                    <w:rPr>
                      <w:rFonts w:eastAsia="Times New Roman"/>
                      <w:b/>
                      <w:bCs/>
                      <w:noProof/>
                      <w:color w:val="000000"/>
                      <w:sz w:val="20"/>
                    </w:rPr>
                    <w:drawing>
                      <wp:inline distT="0" distB="0" distL="0" distR="0" wp14:anchorId="6A33630C" wp14:editId="6A33630D">
                        <wp:extent cx="771525" cy="19050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77152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7A5AD6" w14:paraId="6A336223" w14:textId="7777777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tcPr>
                      <w:p w14:paraId="6A336221" w14:textId="77777777" w:rsidR="007A5AD6" w:rsidRDefault="00713C79">
                        <w:pPr>
                          <w:jc w:val="center"/>
                          <w:rPr>
                            <w:rFonts w:ascii="Arial" w:eastAsia="Times New Roman" w:hAnsi="Arial" w:cs="Arial"/>
                            <w:b/>
                            <w:bCs/>
                            <w:sz w:val="18"/>
                            <w:szCs w:val="18"/>
                          </w:rPr>
                        </w:pPr>
                        <w:r>
                          <w:rPr>
                            <w:rFonts w:eastAsia="Times New Roman"/>
                            <w:b/>
                            <w:bCs/>
                            <w:noProof/>
                            <w:sz w:val="20"/>
                          </w:rPr>
                          <w:drawing>
                            <wp:inline distT="0" distB="0" distL="0" distR="0" wp14:anchorId="6A33630E" wp14:editId="6A33630F">
                              <wp:extent cx="76200" cy="1333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tcPr>
                      <w:p w14:paraId="6A336222"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of monitored PDCCH candidates per slot and per serving cell </w:t>
                        </w:r>
                        <w:r>
                          <w:rPr>
                            <w:rFonts w:eastAsia="Times New Roman"/>
                            <w:b/>
                            <w:bCs/>
                            <w:noProof/>
                            <w:sz w:val="20"/>
                          </w:rPr>
                          <w:drawing>
                            <wp:inline distT="0" distB="0" distL="0" distR="0" wp14:anchorId="6A336310" wp14:editId="6A336311">
                              <wp:extent cx="523875" cy="1905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p>
                    </w:tc>
                  </w:tr>
                  <w:tr w:rsidR="007A5AD6" w14:paraId="6A336226"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24"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7800" w:type="dxa"/>
                        <w:tcBorders>
                          <w:top w:val="nil"/>
                          <w:left w:val="nil"/>
                          <w:bottom w:val="single" w:sz="8" w:space="0" w:color="auto"/>
                          <w:right w:val="single" w:sz="8" w:space="0" w:color="auto"/>
                        </w:tcBorders>
                        <w:vAlign w:val="center"/>
                      </w:tcPr>
                      <w:p w14:paraId="6A336225"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44</w:t>
                        </w:r>
                      </w:p>
                    </w:tc>
                  </w:tr>
                  <w:tr w:rsidR="007A5AD6" w14:paraId="6A336229"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27"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7800" w:type="dxa"/>
                        <w:tcBorders>
                          <w:top w:val="nil"/>
                          <w:left w:val="nil"/>
                          <w:bottom w:val="single" w:sz="8" w:space="0" w:color="auto"/>
                          <w:right w:val="single" w:sz="8" w:space="0" w:color="auto"/>
                        </w:tcBorders>
                        <w:vAlign w:val="center"/>
                      </w:tcPr>
                      <w:p w14:paraId="6A336228"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r>
                  <w:tr w:rsidR="007A5AD6" w14:paraId="6A33622C"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2A"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w:t>
                        </w:r>
                      </w:p>
                    </w:tc>
                    <w:tc>
                      <w:tcPr>
                        <w:tcW w:w="7800" w:type="dxa"/>
                        <w:tcBorders>
                          <w:top w:val="nil"/>
                          <w:left w:val="nil"/>
                          <w:bottom w:val="single" w:sz="8" w:space="0" w:color="auto"/>
                          <w:right w:val="single" w:sz="8" w:space="0" w:color="auto"/>
                        </w:tcBorders>
                        <w:vAlign w:val="center"/>
                      </w:tcPr>
                      <w:p w14:paraId="6A33622B"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22</w:t>
                        </w:r>
                      </w:p>
                    </w:tc>
                  </w:tr>
                  <w:tr w:rsidR="007A5AD6" w14:paraId="6A33622F"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2D"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w:t>
                        </w:r>
                      </w:p>
                    </w:tc>
                    <w:tc>
                      <w:tcPr>
                        <w:tcW w:w="7800" w:type="dxa"/>
                        <w:tcBorders>
                          <w:top w:val="nil"/>
                          <w:left w:val="nil"/>
                          <w:bottom w:val="single" w:sz="8" w:space="0" w:color="auto"/>
                          <w:right w:val="single" w:sz="8" w:space="0" w:color="auto"/>
                        </w:tcBorders>
                        <w:vAlign w:val="center"/>
                      </w:tcPr>
                      <w:p w14:paraId="6A33622E"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20</w:t>
                        </w:r>
                      </w:p>
                    </w:tc>
                  </w:tr>
                </w:tbl>
                <w:p w14:paraId="6A336230" w14:textId="77777777" w:rsidR="007A5AD6" w:rsidRDefault="00713C79">
                  <w:pPr>
                    <w:rPr>
                      <w:rFonts w:eastAsia="Times New Roman"/>
                      <w:color w:val="000000"/>
                      <w:sz w:val="20"/>
                    </w:rPr>
                  </w:pPr>
                  <w:r>
                    <w:rPr>
                      <w:rFonts w:eastAsia="Times New Roman"/>
                      <w:color w:val="000000"/>
                      <w:sz w:val="20"/>
                    </w:rPr>
                    <w:t> </w:t>
                  </w:r>
                </w:p>
                <w:p w14:paraId="6A336231" w14:textId="77777777" w:rsidR="007A5AD6" w:rsidRDefault="00713C79">
                  <w:pPr>
                    <w:spacing w:before="180"/>
                    <w:rPr>
                      <w:rFonts w:eastAsia="Times New Roman"/>
                      <w:color w:val="000000"/>
                      <w:sz w:val="20"/>
                    </w:rPr>
                  </w:pPr>
                  <w:r>
                    <w:rPr>
                      <w:rFonts w:eastAsia="Times New Roman"/>
                      <w:color w:val="000000"/>
                      <w:sz w:val="20"/>
                    </w:rPr>
                    <w:t>Table 10.1-2A provides the maximum number of monitored PDCCH candidates, </w:t>
                  </w:r>
                  <w:r>
                    <w:rPr>
                      <w:rFonts w:eastAsia="Times New Roman"/>
                      <w:noProof/>
                      <w:color w:val="000000"/>
                      <w:sz w:val="20"/>
                    </w:rPr>
                    <w:drawing>
                      <wp:inline distT="0" distB="0" distL="0" distR="0" wp14:anchorId="6A336312" wp14:editId="6A336313">
                        <wp:extent cx="571500" cy="17145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71500" cy="171450"/>
                                </a:xfrm>
                                <a:prstGeom prst="rect">
                                  <a:avLst/>
                                </a:prstGeom>
                                <a:noFill/>
                                <a:ln>
                                  <a:noFill/>
                                </a:ln>
                              </pic:spPr>
                            </pic:pic>
                          </a:graphicData>
                        </a:graphic>
                      </wp:inline>
                    </w:drawing>
                  </w:r>
                  <w:r>
                    <w:rPr>
                      <w:rFonts w:eastAsia="Times New Roman"/>
                      <w:color w:val="000000"/>
                      <w:sz w:val="20"/>
                    </w:rPr>
                    <w:t>, per span for a UE in a DL BWP with SCS configuration </w:t>
                  </w:r>
                  <w:r>
                    <w:rPr>
                      <w:rFonts w:eastAsia="Times New Roman"/>
                      <w:noProof/>
                      <w:color w:val="000000"/>
                      <w:sz w:val="20"/>
                    </w:rPr>
                    <w:drawing>
                      <wp:inline distT="0" distB="0" distL="0" distR="0" wp14:anchorId="6A336314" wp14:editId="6A336315">
                        <wp:extent cx="76200" cy="1524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for operation with a single serving cell.</w:t>
                  </w:r>
                </w:p>
                <w:p w14:paraId="6A336232"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10.1-2A: Maximum number </w:t>
                  </w:r>
                  <w:r>
                    <w:rPr>
                      <w:rFonts w:eastAsia="Times New Roman"/>
                      <w:b/>
                      <w:bCs/>
                      <w:noProof/>
                      <w:color w:val="000000"/>
                      <w:sz w:val="20"/>
                    </w:rPr>
                    <w:drawing>
                      <wp:inline distT="0" distB="0" distL="0" distR="0" wp14:anchorId="6A336316" wp14:editId="6A336317">
                        <wp:extent cx="609600" cy="20955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09600" cy="209550"/>
                                </a:xfrm>
                                <a:prstGeom prst="rect">
                                  <a:avLst/>
                                </a:prstGeom>
                                <a:noFill/>
                                <a:ln>
                                  <a:noFill/>
                                </a:ln>
                              </pic:spPr>
                            </pic:pic>
                          </a:graphicData>
                        </a:graphic>
                      </wp:inline>
                    </w:drawing>
                  </w:r>
                  <w:r>
                    <w:rPr>
                      <w:rFonts w:ascii="Arial" w:eastAsia="Times New Roman" w:hAnsi="Arial" w:cs="Arial"/>
                      <w:b/>
                      <w:bCs/>
                      <w:color w:val="000000"/>
                      <w:sz w:val="20"/>
                    </w:rPr>
                    <w:t> of monitored PDCCH candidates in a span for combination (X, Y) for a DL BWP with SCS configuration </w:t>
                  </w:r>
                  <w:r>
                    <w:rPr>
                      <w:rFonts w:eastAsia="Times New Roman"/>
                      <w:b/>
                      <w:bCs/>
                      <w:noProof/>
                      <w:color w:val="000000"/>
                      <w:sz w:val="20"/>
                    </w:rPr>
                    <w:drawing>
                      <wp:inline distT="0" distB="0" distL="0" distR="0" wp14:anchorId="6A336318" wp14:editId="6A336319">
                        <wp:extent cx="5238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7A5AD6" w14:paraId="6A336235" w14:textId="7777777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tcPr>
                      <w:p w14:paraId="6A336233" w14:textId="77777777" w:rsidR="007A5AD6" w:rsidRDefault="00713C79">
                        <w:pPr>
                          <w:jc w:val="center"/>
                          <w:rPr>
                            <w:rFonts w:ascii="Arial" w:eastAsia="Times New Roman" w:hAnsi="Arial" w:cs="Arial"/>
                            <w:b/>
                            <w:bCs/>
                            <w:sz w:val="18"/>
                            <w:szCs w:val="18"/>
                          </w:rPr>
                        </w:pPr>
                        <w:r>
                          <w:rPr>
                            <w:rFonts w:eastAsia="Times New Roman"/>
                            <w:b/>
                            <w:bCs/>
                            <w:sz w:val="20"/>
                          </w:rPr>
                          <w:t> </w:t>
                        </w:r>
                      </w:p>
                    </w:tc>
                    <w:tc>
                      <w:tcPr>
                        <w:tcW w:w="4691" w:type="dxa"/>
                        <w:gridSpan w:val="3"/>
                        <w:tcBorders>
                          <w:top w:val="single" w:sz="8" w:space="0" w:color="auto"/>
                          <w:left w:val="nil"/>
                          <w:bottom w:val="single" w:sz="8" w:space="0" w:color="auto"/>
                          <w:right w:val="single" w:sz="8" w:space="0" w:color="auto"/>
                        </w:tcBorders>
                        <w:shd w:val="clear" w:color="auto" w:fill="E0E0E0"/>
                      </w:tcPr>
                      <w:p w14:paraId="6A336234"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w:t>
                        </w:r>
                        <w:r>
                          <w:rPr>
                            <w:rFonts w:eastAsia="Times New Roman"/>
                            <w:b/>
                            <w:bCs/>
                            <w:noProof/>
                            <w:sz w:val="20"/>
                          </w:rPr>
                          <w:drawing>
                            <wp:inline distT="0" distB="0" distL="0" distR="0" wp14:anchorId="6A33631A" wp14:editId="6A33631B">
                              <wp:extent cx="561975" cy="17145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61975" cy="171450"/>
                                      </a:xfrm>
                                      <a:prstGeom prst="rect">
                                        <a:avLst/>
                                      </a:prstGeom>
                                      <a:noFill/>
                                      <a:ln>
                                        <a:noFill/>
                                      </a:ln>
                                    </pic:spPr>
                                  </pic:pic>
                                </a:graphicData>
                              </a:graphic>
                            </wp:inline>
                          </w:drawing>
                        </w:r>
                        <w:r>
                          <w:rPr>
                            <w:rFonts w:ascii="Arial" w:eastAsia="Times New Roman" w:hAnsi="Arial" w:cs="Arial"/>
                            <w:b/>
                            <w:bCs/>
                            <w:color w:val="000000"/>
                            <w:sz w:val="18"/>
                            <w:szCs w:val="18"/>
                          </w:rPr>
                          <w:t> of monitored PDCCH candidates per span for combination </w:t>
                        </w:r>
                        <w:r>
                          <w:rPr>
                            <w:rFonts w:eastAsia="Times New Roman"/>
                            <w:b/>
                            <w:bCs/>
                            <w:noProof/>
                            <w:sz w:val="20"/>
                          </w:rPr>
                          <w:drawing>
                            <wp:inline distT="0" distB="0" distL="0" distR="0" wp14:anchorId="6A33631C" wp14:editId="6A33631D">
                              <wp:extent cx="285750" cy="1333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85750" cy="133350"/>
                                      </a:xfrm>
                                      <a:prstGeom prst="rect">
                                        <a:avLst/>
                                      </a:prstGeom>
                                      <a:noFill/>
                                      <a:ln>
                                        <a:noFill/>
                                      </a:ln>
                                    </pic:spPr>
                                  </pic:pic>
                                </a:graphicData>
                              </a:graphic>
                            </wp:inline>
                          </w:drawing>
                        </w:r>
                        <w:r>
                          <w:rPr>
                            <w:rFonts w:ascii="Arial" w:eastAsia="Times New Roman" w:hAnsi="Arial" w:cs="Arial"/>
                            <w:b/>
                            <w:bCs/>
                            <w:color w:val="000000"/>
                            <w:sz w:val="18"/>
                            <w:szCs w:val="18"/>
                          </w:rPr>
                          <w:t> and per serving cell</w:t>
                        </w:r>
                      </w:p>
                    </w:tc>
                  </w:tr>
                  <w:tr w:rsidR="007A5AD6" w14:paraId="6A33623A" w14:textId="77777777">
                    <w:trPr>
                      <w:jc w:val="center"/>
                    </w:trPr>
                    <w:tc>
                      <w:tcPr>
                        <w:tcW w:w="794" w:type="dxa"/>
                        <w:tcBorders>
                          <w:top w:val="nil"/>
                          <w:left w:val="single" w:sz="8" w:space="0" w:color="auto"/>
                          <w:bottom w:val="single" w:sz="8" w:space="0" w:color="auto"/>
                          <w:right w:val="single" w:sz="8" w:space="0" w:color="auto"/>
                        </w:tcBorders>
                        <w:shd w:val="clear" w:color="auto" w:fill="E0E0E0"/>
                        <w:vAlign w:val="center"/>
                      </w:tcPr>
                      <w:p w14:paraId="6A336236" w14:textId="77777777" w:rsidR="007A5AD6" w:rsidRDefault="00713C79">
                        <w:pPr>
                          <w:jc w:val="center"/>
                          <w:rPr>
                            <w:rFonts w:ascii="Arial" w:eastAsia="Times New Roman" w:hAnsi="Arial" w:cs="Arial"/>
                            <w:sz w:val="18"/>
                            <w:szCs w:val="18"/>
                          </w:rPr>
                        </w:pPr>
                        <w:r>
                          <w:rPr>
                            <w:rFonts w:eastAsia="Times New Roman"/>
                            <w:noProof/>
                            <w:sz w:val="20"/>
                          </w:rPr>
                          <w:drawing>
                            <wp:inline distT="0" distB="0" distL="0" distR="0" wp14:anchorId="6A33631E" wp14:editId="6A33631F">
                              <wp:extent cx="76200" cy="1333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tcPr>
                      <w:p w14:paraId="6A336237"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 xml:space="preserve">(2,1), </w:t>
                        </w:r>
                        <w:r>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tcPr>
                      <w:p w14:paraId="6A336238"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(4,1),</w:t>
                        </w:r>
                        <w:r>
                          <w:rPr>
                            <w:rFonts w:ascii="Arial" w:eastAsia="Times New Roman" w:hAnsi="Arial" w:cs="Arial"/>
                            <w:sz w:val="18"/>
                            <w:szCs w:val="18"/>
                          </w:rPr>
                          <w:t xml:space="preserve"> (4, 3)</w:t>
                        </w:r>
                      </w:p>
                    </w:tc>
                    <w:tc>
                      <w:tcPr>
                        <w:tcW w:w="1620" w:type="dxa"/>
                        <w:tcBorders>
                          <w:top w:val="nil"/>
                          <w:left w:val="nil"/>
                          <w:bottom w:val="single" w:sz="8" w:space="0" w:color="auto"/>
                          <w:right w:val="single" w:sz="8" w:space="0" w:color="auto"/>
                        </w:tcBorders>
                      </w:tcPr>
                      <w:p w14:paraId="6A336239"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(7,1),</w:t>
                        </w:r>
                        <w:r>
                          <w:rPr>
                            <w:rFonts w:ascii="Arial" w:eastAsia="Times New Roman" w:hAnsi="Arial" w:cs="Arial"/>
                            <w:sz w:val="18"/>
                            <w:szCs w:val="18"/>
                          </w:rPr>
                          <w:t xml:space="preserve"> (7, 3)</w:t>
                        </w:r>
                      </w:p>
                    </w:tc>
                  </w:tr>
                  <w:tr w:rsidR="007A5AD6" w14:paraId="6A33623F" w14:textId="77777777">
                    <w:trPr>
                      <w:jc w:val="center"/>
                    </w:trPr>
                    <w:tc>
                      <w:tcPr>
                        <w:tcW w:w="794" w:type="dxa"/>
                        <w:tcBorders>
                          <w:top w:val="nil"/>
                          <w:left w:val="single" w:sz="8" w:space="0" w:color="auto"/>
                          <w:bottom w:val="single" w:sz="8" w:space="0" w:color="auto"/>
                          <w:right w:val="single" w:sz="8" w:space="0" w:color="auto"/>
                        </w:tcBorders>
                        <w:vAlign w:val="center"/>
                      </w:tcPr>
                      <w:p w14:paraId="6A33623B"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1541" w:type="dxa"/>
                        <w:tcBorders>
                          <w:top w:val="nil"/>
                          <w:left w:val="nil"/>
                          <w:bottom w:val="single" w:sz="8" w:space="0" w:color="auto"/>
                          <w:right w:val="single" w:sz="8" w:space="0" w:color="auto"/>
                        </w:tcBorders>
                        <w:vAlign w:val="center"/>
                      </w:tcPr>
                      <w:p w14:paraId="6A33623C"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14</w:t>
                        </w:r>
                      </w:p>
                    </w:tc>
                    <w:tc>
                      <w:tcPr>
                        <w:tcW w:w="1530" w:type="dxa"/>
                        <w:tcBorders>
                          <w:top w:val="nil"/>
                          <w:left w:val="nil"/>
                          <w:bottom w:val="single" w:sz="8" w:space="0" w:color="auto"/>
                          <w:right w:val="single" w:sz="8" w:space="0" w:color="auto"/>
                        </w:tcBorders>
                      </w:tcPr>
                      <w:p w14:paraId="6A33623D"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28</w:t>
                        </w:r>
                      </w:p>
                    </w:tc>
                    <w:tc>
                      <w:tcPr>
                        <w:tcW w:w="1620" w:type="dxa"/>
                        <w:tcBorders>
                          <w:top w:val="nil"/>
                          <w:left w:val="nil"/>
                          <w:bottom w:val="single" w:sz="8" w:space="0" w:color="auto"/>
                          <w:right w:val="single" w:sz="8" w:space="0" w:color="auto"/>
                        </w:tcBorders>
                      </w:tcPr>
                      <w:p w14:paraId="6A33623E"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44</w:t>
                        </w:r>
                      </w:p>
                    </w:tc>
                  </w:tr>
                  <w:tr w:rsidR="007A5AD6" w14:paraId="6A336244" w14:textId="77777777">
                    <w:trPr>
                      <w:jc w:val="center"/>
                    </w:trPr>
                    <w:tc>
                      <w:tcPr>
                        <w:tcW w:w="794" w:type="dxa"/>
                        <w:tcBorders>
                          <w:top w:val="nil"/>
                          <w:left w:val="single" w:sz="8" w:space="0" w:color="auto"/>
                          <w:bottom w:val="single" w:sz="8" w:space="0" w:color="auto"/>
                          <w:right w:val="single" w:sz="8" w:space="0" w:color="auto"/>
                        </w:tcBorders>
                        <w:vAlign w:val="center"/>
                      </w:tcPr>
                      <w:p w14:paraId="6A336240"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1541" w:type="dxa"/>
                        <w:tcBorders>
                          <w:top w:val="nil"/>
                          <w:left w:val="nil"/>
                          <w:bottom w:val="single" w:sz="8" w:space="0" w:color="auto"/>
                          <w:right w:val="single" w:sz="8" w:space="0" w:color="auto"/>
                        </w:tcBorders>
                        <w:vAlign w:val="center"/>
                      </w:tcPr>
                      <w:p w14:paraId="6A336241"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12</w:t>
                        </w:r>
                      </w:p>
                    </w:tc>
                    <w:tc>
                      <w:tcPr>
                        <w:tcW w:w="1530" w:type="dxa"/>
                        <w:tcBorders>
                          <w:top w:val="nil"/>
                          <w:left w:val="nil"/>
                          <w:bottom w:val="single" w:sz="8" w:space="0" w:color="auto"/>
                          <w:right w:val="single" w:sz="8" w:space="0" w:color="auto"/>
                        </w:tcBorders>
                      </w:tcPr>
                      <w:p w14:paraId="6A336242"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24</w:t>
                        </w:r>
                      </w:p>
                    </w:tc>
                    <w:tc>
                      <w:tcPr>
                        <w:tcW w:w="1620" w:type="dxa"/>
                        <w:tcBorders>
                          <w:top w:val="nil"/>
                          <w:left w:val="nil"/>
                          <w:bottom w:val="single" w:sz="8" w:space="0" w:color="auto"/>
                          <w:right w:val="single" w:sz="8" w:space="0" w:color="auto"/>
                        </w:tcBorders>
                      </w:tcPr>
                      <w:p w14:paraId="6A336243"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r>
                </w:tbl>
                <w:p w14:paraId="6A336245" w14:textId="77777777" w:rsidR="007A5AD6" w:rsidRDefault="00713C79">
                  <w:pPr>
                    <w:rPr>
                      <w:rFonts w:eastAsia="Times New Roman"/>
                      <w:color w:val="000000"/>
                      <w:sz w:val="20"/>
                    </w:rPr>
                  </w:pPr>
                  <w:r>
                    <w:rPr>
                      <w:rFonts w:eastAsia="Times New Roman"/>
                      <w:color w:val="000000"/>
                      <w:sz w:val="20"/>
                    </w:rPr>
                    <w:t> </w:t>
                  </w:r>
                </w:p>
                <w:p w14:paraId="6A336246" w14:textId="77777777" w:rsidR="007A5AD6" w:rsidRDefault="00713C79">
                  <w:pPr>
                    <w:rPr>
                      <w:rFonts w:eastAsia="Times New Roman"/>
                      <w:color w:val="000000"/>
                      <w:sz w:val="20"/>
                    </w:rPr>
                  </w:pPr>
                  <w:r>
                    <w:rPr>
                      <w:rFonts w:eastAsia="Times New Roman"/>
                      <w:color w:val="000000"/>
                      <w:sz w:val="20"/>
                    </w:rPr>
                    <w:t>Table 10.1-3 provides the maximum number of non-overlapped CCEs, </w:t>
                  </w:r>
                  <w:r>
                    <w:rPr>
                      <w:rFonts w:eastAsia="Times New Roman"/>
                      <w:noProof/>
                      <w:color w:val="000000"/>
                      <w:sz w:val="20"/>
                    </w:rPr>
                    <w:drawing>
                      <wp:inline distT="0" distB="0" distL="0" distR="0" wp14:anchorId="6A336320" wp14:editId="6A336321">
                        <wp:extent cx="485775" cy="17145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485775" cy="171450"/>
                                </a:xfrm>
                                <a:prstGeom prst="rect">
                                  <a:avLst/>
                                </a:prstGeom>
                                <a:noFill/>
                                <a:ln>
                                  <a:noFill/>
                                </a:ln>
                              </pic:spPr>
                            </pic:pic>
                          </a:graphicData>
                        </a:graphic>
                      </wp:inline>
                    </w:drawing>
                  </w:r>
                  <w:r>
                    <w:rPr>
                      <w:rFonts w:eastAsia="Times New Roman"/>
                      <w:color w:val="000000"/>
                      <w:sz w:val="20"/>
                    </w:rPr>
                    <w:t>, for a DL BWP with SCS configuration </w:t>
                  </w:r>
                  <w:r>
                    <w:rPr>
                      <w:rFonts w:eastAsia="Times New Roman"/>
                      <w:noProof/>
                      <w:color w:val="000000"/>
                      <w:sz w:val="20"/>
                    </w:rPr>
                    <w:drawing>
                      <wp:inline distT="0" distB="0" distL="0" distR="0" wp14:anchorId="6A336322" wp14:editId="6A336323">
                        <wp:extent cx="76200" cy="1524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that a UE is expected to monitor corresponding PDCCH candidates per slot for operation with a single serving cell.</w:t>
                  </w:r>
                </w:p>
                <w:p w14:paraId="6A336247" w14:textId="77777777" w:rsidR="007A5AD6" w:rsidRDefault="00713C79">
                  <w:pPr>
                    <w:rPr>
                      <w:rFonts w:eastAsia="Times New Roman"/>
                      <w:color w:val="000000"/>
                      <w:sz w:val="20"/>
                    </w:rPr>
                  </w:pPr>
                  <w:r>
                    <w:rPr>
                      <w:rFonts w:eastAsia="Times New Roman"/>
                      <w:color w:val="000000"/>
                      <w:sz w:val="20"/>
                    </w:rPr>
                    <w:t>CCEs for PDCCH candidates are non-overlapped if they correspond to</w:t>
                  </w:r>
                </w:p>
                <w:p w14:paraId="6A336248" w14:textId="77777777" w:rsidR="007A5AD6" w:rsidRDefault="00713C79">
                  <w:pPr>
                    <w:ind w:left="568" w:hanging="284"/>
                    <w:rPr>
                      <w:rFonts w:eastAsia="Times New Roman"/>
                      <w:color w:val="000000"/>
                      <w:sz w:val="20"/>
                    </w:rPr>
                  </w:pPr>
                  <w:r>
                    <w:rPr>
                      <w:rFonts w:eastAsia="Times New Roman"/>
                      <w:color w:val="000000"/>
                      <w:sz w:val="20"/>
                      <w:lang w:val="zh-CN"/>
                    </w:rPr>
                    <w:t>-     different CORESET indexes, or</w:t>
                  </w:r>
                </w:p>
                <w:p w14:paraId="6A336249" w14:textId="77777777" w:rsidR="007A5AD6" w:rsidRDefault="00713C79">
                  <w:pPr>
                    <w:ind w:left="568" w:hanging="284"/>
                    <w:rPr>
                      <w:rFonts w:eastAsia="Times New Roman"/>
                      <w:color w:val="000000"/>
                      <w:sz w:val="20"/>
                    </w:rPr>
                  </w:pPr>
                  <w:r>
                    <w:rPr>
                      <w:rFonts w:eastAsia="Times New Roman"/>
                      <w:color w:val="000000"/>
                      <w:sz w:val="20"/>
                      <w:lang w:val="zh-CN"/>
                    </w:rPr>
                    <w:t>-     different first symbols for the reception of the respective PDCCH candidates.</w:t>
                  </w:r>
                </w:p>
                <w:p w14:paraId="6A33624A"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10.1-3: Maximum number </w:t>
                  </w:r>
                  <w:r>
                    <w:rPr>
                      <w:rFonts w:eastAsia="Times New Roman"/>
                      <w:b/>
                      <w:bCs/>
                      <w:noProof/>
                      <w:color w:val="000000"/>
                      <w:sz w:val="20"/>
                    </w:rPr>
                    <w:drawing>
                      <wp:inline distT="0" distB="0" distL="0" distR="0" wp14:anchorId="6A336324" wp14:editId="6A336325">
                        <wp:extent cx="533400" cy="2095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1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33400" cy="209550"/>
                                </a:xfrm>
                                <a:prstGeom prst="rect">
                                  <a:avLst/>
                                </a:prstGeom>
                                <a:noFill/>
                                <a:ln>
                                  <a:noFill/>
                                </a:ln>
                              </pic:spPr>
                            </pic:pic>
                          </a:graphicData>
                        </a:graphic>
                      </wp:inline>
                    </w:drawing>
                  </w:r>
                  <w:r>
                    <w:rPr>
                      <w:rFonts w:ascii="Arial" w:eastAsia="Times New Roman" w:hAnsi="Arial" w:cs="Arial"/>
                      <w:b/>
                      <w:bCs/>
                      <w:color w:val="000000"/>
                      <w:sz w:val="20"/>
                    </w:rPr>
                    <w:t> of non-overlapped CCEs per slot for a DL BWP with SCS configuration </w:t>
                  </w:r>
                  <w:r>
                    <w:rPr>
                      <w:rFonts w:eastAsia="Times New Roman"/>
                      <w:b/>
                      <w:bCs/>
                      <w:noProof/>
                      <w:color w:val="000000"/>
                      <w:sz w:val="20"/>
                    </w:rPr>
                    <w:drawing>
                      <wp:inline distT="0" distB="0" distL="0" distR="0" wp14:anchorId="6A336326" wp14:editId="6A336327">
                        <wp:extent cx="771525" cy="1905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Picture 1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77152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7A5AD6" w14:paraId="6A33624D" w14:textId="7777777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tcPr>
                      <w:p w14:paraId="6A33624B" w14:textId="77777777" w:rsidR="007A5AD6" w:rsidRDefault="00713C79">
                        <w:pPr>
                          <w:jc w:val="center"/>
                          <w:rPr>
                            <w:rFonts w:ascii="Arial" w:eastAsia="Times New Roman" w:hAnsi="Arial" w:cs="Arial"/>
                            <w:b/>
                            <w:bCs/>
                            <w:sz w:val="18"/>
                            <w:szCs w:val="18"/>
                          </w:rPr>
                        </w:pPr>
                        <w:r>
                          <w:rPr>
                            <w:rFonts w:eastAsia="Times New Roman"/>
                            <w:b/>
                            <w:bCs/>
                            <w:noProof/>
                            <w:sz w:val="20"/>
                          </w:rPr>
                          <w:lastRenderedPageBreak/>
                          <w:drawing>
                            <wp:inline distT="0" distB="0" distL="0" distR="0" wp14:anchorId="6A336328" wp14:editId="6A336329">
                              <wp:extent cx="76200" cy="1333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tcPr>
                      <w:p w14:paraId="6A33624C"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of non-overlapped CCEs per slot and per serving cell </w:t>
                        </w:r>
                        <w:r>
                          <w:rPr>
                            <w:rFonts w:eastAsia="Times New Roman"/>
                            <w:b/>
                            <w:bCs/>
                            <w:noProof/>
                            <w:sz w:val="20"/>
                          </w:rPr>
                          <w:drawing>
                            <wp:inline distT="0" distB="0" distL="0" distR="0" wp14:anchorId="6A33632A" wp14:editId="6A33632B">
                              <wp:extent cx="495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495300" cy="190500"/>
                                      </a:xfrm>
                                      <a:prstGeom prst="rect">
                                        <a:avLst/>
                                      </a:prstGeom>
                                      <a:noFill/>
                                      <a:ln>
                                        <a:noFill/>
                                      </a:ln>
                                    </pic:spPr>
                                  </pic:pic>
                                </a:graphicData>
                              </a:graphic>
                            </wp:inline>
                          </w:drawing>
                        </w:r>
                      </w:p>
                    </w:tc>
                  </w:tr>
                  <w:tr w:rsidR="007A5AD6" w14:paraId="6A336250"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4E"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7170" w:type="dxa"/>
                        <w:tcBorders>
                          <w:top w:val="nil"/>
                          <w:left w:val="nil"/>
                          <w:bottom w:val="single" w:sz="8" w:space="0" w:color="auto"/>
                          <w:right w:val="single" w:sz="8" w:space="0" w:color="auto"/>
                        </w:tcBorders>
                        <w:vAlign w:val="center"/>
                      </w:tcPr>
                      <w:p w14:paraId="6A33624F"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r w:rsidR="007A5AD6" w14:paraId="6A336253"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51"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7170" w:type="dxa"/>
                        <w:tcBorders>
                          <w:top w:val="nil"/>
                          <w:left w:val="nil"/>
                          <w:bottom w:val="single" w:sz="8" w:space="0" w:color="auto"/>
                          <w:right w:val="single" w:sz="8" w:space="0" w:color="auto"/>
                        </w:tcBorders>
                        <w:vAlign w:val="center"/>
                      </w:tcPr>
                      <w:p w14:paraId="6A336252"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r w:rsidR="007A5AD6" w14:paraId="6A336256"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54"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2</w:t>
                        </w:r>
                      </w:p>
                    </w:tc>
                    <w:tc>
                      <w:tcPr>
                        <w:tcW w:w="7170" w:type="dxa"/>
                        <w:tcBorders>
                          <w:top w:val="nil"/>
                          <w:left w:val="nil"/>
                          <w:bottom w:val="single" w:sz="8" w:space="0" w:color="auto"/>
                          <w:right w:val="single" w:sz="8" w:space="0" w:color="auto"/>
                        </w:tcBorders>
                        <w:vAlign w:val="center"/>
                      </w:tcPr>
                      <w:p w14:paraId="6A336255"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48</w:t>
                        </w:r>
                      </w:p>
                    </w:tc>
                  </w:tr>
                  <w:tr w:rsidR="007A5AD6" w14:paraId="6A336259" w14:textId="77777777">
                    <w:trPr>
                      <w:jc w:val="center"/>
                    </w:trPr>
                    <w:tc>
                      <w:tcPr>
                        <w:tcW w:w="1465" w:type="dxa"/>
                        <w:tcBorders>
                          <w:top w:val="nil"/>
                          <w:left w:val="single" w:sz="8" w:space="0" w:color="auto"/>
                          <w:bottom w:val="single" w:sz="8" w:space="0" w:color="auto"/>
                          <w:right w:val="single" w:sz="8" w:space="0" w:color="auto"/>
                        </w:tcBorders>
                        <w:vAlign w:val="center"/>
                      </w:tcPr>
                      <w:p w14:paraId="6A336257"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w:t>
                        </w:r>
                      </w:p>
                    </w:tc>
                    <w:tc>
                      <w:tcPr>
                        <w:tcW w:w="7170" w:type="dxa"/>
                        <w:tcBorders>
                          <w:top w:val="nil"/>
                          <w:left w:val="nil"/>
                          <w:bottom w:val="single" w:sz="8" w:space="0" w:color="auto"/>
                          <w:right w:val="single" w:sz="8" w:space="0" w:color="auto"/>
                        </w:tcBorders>
                        <w:vAlign w:val="center"/>
                      </w:tcPr>
                      <w:p w14:paraId="6A336258"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32</w:t>
                        </w:r>
                      </w:p>
                    </w:tc>
                  </w:tr>
                </w:tbl>
                <w:p w14:paraId="6A33625A" w14:textId="77777777" w:rsidR="007A5AD6" w:rsidRDefault="00713C79">
                  <w:pPr>
                    <w:rPr>
                      <w:rFonts w:eastAsia="Times New Roman"/>
                      <w:color w:val="000000"/>
                      <w:sz w:val="20"/>
                    </w:rPr>
                  </w:pPr>
                  <w:r>
                    <w:rPr>
                      <w:rFonts w:eastAsia="Times New Roman"/>
                      <w:color w:val="000000"/>
                      <w:sz w:val="20"/>
                    </w:rPr>
                    <w:t> </w:t>
                  </w:r>
                </w:p>
                <w:p w14:paraId="6A33625B" w14:textId="77777777" w:rsidR="007A5AD6" w:rsidRDefault="00713C79">
                  <w:pPr>
                    <w:spacing w:before="180"/>
                    <w:rPr>
                      <w:rFonts w:eastAsia="Times New Roman"/>
                      <w:color w:val="000000"/>
                      <w:sz w:val="20"/>
                    </w:rPr>
                  </w:pPr>
                  <w:r>
                    <w:rPr>
                      <w:rFonts w:eastAsia="Times New Roman"/>
                      <w:color w:val="000000"/>
                      <w:sz w:val="20"/>
                    </w:rPr>
                    <w:t>Table 10.1-3A provides the maximum number of non-overlapped CCEs, </w:t>
                  </w:r>
                  <w:r>
                    <w:rPr>
                      <w:rFonts w:eastAsia="Times New Roman"/>
                      <w:noProof/>
                      <w:color w:val="000000"/>
                      <w:sz w:val="20"/>
                    </w:rPr>
                    <w:drawing>
                      <wp:inline distT="0" distB="0" distL="0" distR="0" wp14:anchorId="6A33632C" wp14:editId="6A33632D">
                        <wp:extent cx="533400" cy="17145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3400" cy="171450"/>
                                </a:xfrm>
                                <a:prstGeom prst="rect">
                                  <a:avLst/>
                                </a:prstGeom>
                                <a:noFill/>
                                <a:ln>
                                  <a:noFill/>
                                </a:ln>
                              </pic:spPr>
                            </pic:pic>
                          </a:graphicData>
                        </a:graphic>
                      </wp:inline>
                    </w:drawing>
                  </w:r>
                  <w:r>
                    <w:rPr>
                      <w:rFonts w:eastAsia="Times New Roman"/>
                      <w:color w:val="000000"/>
                      <w:sz w:val="20"/>
                    </w:rPr>
                    <w:t>, for a DL BWP with SCS configuration </w:t>
                  </w:r>
                  <w:r>
                    <w:rPr>
                      <w:rFonts w:eastAsia="Times New Roman"/>
                      <w:noProof/>
                      <w:color w:val="000000"/>
                      <w:sz w:val="20"/>
                    </w:rPr>
                    <w:drawing>
                      <wp:inline distT="0" distB="0" distL="0" distR="0" wp14:anchorId="6A33632E" wp14:editId="6A33632F">
                        <wp:extent cx="76200"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1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Fonts w:eastAsia="Times New Roman"/>
                      <w:color w:val="000000"/>
                      <w:sz w:val="20"/>
                    </w:rPr>
                    <w:t> that a UE is expected to monitor corresponding PDCCH candidates per span for operation with a single serving cell.</w:t>
                  </w:r>
                </w:p>
                <w:p w14:paraId="6A33625C" w14:textId="77777777" w:rsidR="007A5AD6" w:rsidRDefault="00713C79">
                  <w:pPr>
                    <w:spacing w:before="60"/>
                    <w:jc w:val="center"/>
                    <w:rPr>
                      <w:rFonts w:ascii="Arial" w:eastAsia="Times New Roman" w:hAnsi="Arial" w:cs="Arial"/>
                      <w:b/>
                      <w:bCs/>
                      <w:color w:val="000000"/>
                      <w:sz w:val="20"/>
                    </w:rPr>
                  </w:pPr>
                  <w:r>
                    <w:rPr>
                      <w:rFonts w:ascii="Arial" w:eastAsia="Times New Roman" w:hAnsi="Arial" w:cs="Arial"/>
                      <w:b/>
                      <w:bCs/>
                      <w:color w:val="000000"/>
                      <w:sz w:val="20"/>
                    </w:rPr>
                    <w:t>Table 10.1-3A: Maximum number </w:t>
                  </w:r>
                  <w:r>
                    <w:rPr>
                      <w:rFonts w:eastAsia="Times New Roman"/>
                      <w:b/>
                      <w:bCs/>
                      <w:noProof/>
                      <w:color w:val="000000"/>
                      <w:sz w:val="20"/>
                    </w:rPr>
                    <w:drawing>
                      <wp:inline distT="0" distB="0" distL="0" distR="0" wp14:anchorId="6A336330" wp14:editId="6A336331">
                        <wp:extent cx="581025" cy="2286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ascii="Arial" w:eastAsia="Times New Roman" w:hAnsi="Arial" w:cs="Arial"/>
                      <w:b/>
                      <w:bCs/>
                      <w:color w:val="000000"/>
                      <w:sz w:val="20"/>
                    </w:rPr>
                    <w:t> of non-overlapped CCEs in a span for combination (X, Y) for a DL BWP with SCS configuration </w:t>
                  </w:r>
                  <w:r>
                    <w:rPr>
                      <w:rFonts w:eastAsia="Times New Roman"/>
                      <w:b/>
                      <w:bCs/>
                      <w:noProof/>
                      <w:color w:val="000000"/>
                      <w:sz w:val="20"/>
                    </w:rPr>
                    <w:drawing>
                      <wp:inline distT="0" distB="0" distL="0" distR="0" wp14:anchorId="6A336332" wp14:editId="6A336333">
                        <wp:extent cx="5238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Picture 13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r>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7A5AD6" w14:paraId="6A33625F" w14:textId="7777777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tcPr>
                      <w:p w14:paraId="6A33625D" w14:textId="77777777" w:rsidR="007A5AD6" w:rsidRDefault="00713C79">
                        <w:pPr>
                          <w:jc w:val="center"/>
                          <w:rPr>
                            <w:rFonts w:ascii="Arial" w:eastAsia="Times New Roman" w:hAnsi="Arial" w:cs="Arial"/>
                            <w:b/>
                            <w:bCs/>
                            <w:sz w:val="18"/>
                            <w:szCs w:val="18"/>
                          </w:rPr>
                        </w:pPr>
                        <w:r>
                          <w:rPr>
                            <w:rFonts w:eastAsia="Times New Roman"/>
                            <w:b/>
                            <w:bCs/>
                            <w:sz w:val="20"/>
                          </w:rPr>
                          <w:t> </w:t>
                        </w:r>
                      </w:p>
                    </w:tc>
                    <w:tc>
                      <w:tcPr>
                        <w:tcW w:w="4421" w:type="dxa"/>
                        <w:gridSpan w:val="3"/>
                        <w:tcBorders>
                          <w:top w:val="single" w:sz="8" w:space="0" w:color="auto"/>
                          <w:left w:val="nil"/>
                          <w:bottom w:val="single" w:sz="8" w:space="0" w:color="auto"/>
                          <w:right w:val="single" w:sz="8" w:space="0" w:color="auto"/>
                        </w:tcBorders>
                        <w:shd w:val="clear" w:color="auto" w:fill="E0E0E0"/>
                      </w:tcPr>
                      <w:p w14:paraId="6A33625E" w14:textId="77777777" w:rsidR="007A5AD6" w:rsidRDefault="00713C79">
                        <w:pPr>
                          <w:jc w:val="center"/>
                          <w:rPr>
                            <w:rFonts w:ascii="Arial" w:eastAsia="Times New Roman" w:hAnsi="Arial" w:cs="Arial"/>
                            <w:b/>
                            <w:bCs/>
                            <w:sz w:val="18"/>
                            <w:szCs w:val="18"/>
                          </w:rPr>
                        </w:pPr>
                        <w:r>
                          <w:rPr>
                            <w:rFonts w:ascii="Arial" w:eastAsia="Times New Roman" w:hAnsi="Arial" w:cs="Arial"/>
                            <w:b/>
                            <w:bCs/>
                            <w:color w:val="000000"/>
                            <w:sz w:val="18"/>
                            <w:szCs w:val="18"/>
                          </w:rPr>
                          <w:t>Maximum number </w:t>
                        </w:r>
                        <w:r>
                          <w:rPr>
                            <w:rFonts w:eastAsia="Times New Roman"/>
                            <w:b/>
                            <w:bCs/>
                            <w:noProof/>
                            <w:sz w:val="20"/>
                          </w:rPr>
                          <w:drawing>
                            <wp:inline distT="0" distB="0" distL="0" distR="0" wp14:anchorId="6A336334" wp14:editId="6A336335">
                              <wp:extent cx="533400" cy="1714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3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533400" cy="171450"/>
                                      </a:xfrm>
                                      <a:prstGeom prst="rect">
                                        <a:avLst/>
                                      </a:prstGeom>
                                      <a:noFill/>
                                      <a:ln>
                                        <a:noFill/>
                                      </a:ln>
                                    </pic:spPr>
                                  </pic:pic>
                                </a:graphicData>
                              </a:graphic>
                            </wp:inline>
                          </w:drawing>
                        </w:r>
                        <w:r>
                          <w:rPr>
                            <w:rFonts w:ascii="Arial" w:eastAsia="Times New Roman" w:hAnsi="Arial" w:cs="Arial"/>
                            <w:b/>
                            <w:bCs/>
                            <w:color w:val="000000"/>
                            <w:sz w:val="18"/>
                            <w:szCs w:val="18"/>
                          </w:rPr>
                          <w:t> of non-overlapped CCEs per span for combination </w:t>
                        </w:r>
                        <w:r>
                          <w:rPr>
                            <w:rFonts w:eastAsia="Times New Roman"/>
                            <w:b/>
                            <w:bCs/>
                            <w:noProof/>
                            <w:sz w:val="20"/>
                          </w:rPr>
                          <w:drawing>
                            <wp:inline distT="0" distB="0" distL="0" distR="0" wp14:anchorId="6A336336" wp14:editId="6A336337">
                              <wp:extent cx="285750" cy="1333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13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85750" cy="133350"/>
                                      </a:xfrm>
                                      <a:prstGeom prst="rect">
                                        <a:avLst/>
                                      </a:prstGeom>
                                      <a:noFill/>
                                      <a:ln>
                                        <a:noFill/>
                                      </a:ln>
                                    </pic:spPr>
                                  </pic:pic>
                                </a:graphicData>
                              </a:graphic>
                            </wp:inline>
                          </w:drawing>
                        </w:r>
                        <w:r>
                          <w:rPr>
                            <w:rFonts w:ascii="Arial" w:eastAsia="Times New Roman" w:hAnsi="Arial" w:cs="Arial"/>
                            <w:b/>
                            <w:bCs/>
                            <w:color w:val="000000"/>
                            <w:sz w:val="18"/>
                            <w:szCs w:val="18"/>
                          </w:rPr>
                          <w:t> and per serving cell</w:t>
                        </w:r>
                      </w:p>
                    </w:tc>
                  </w:tr>
                  <w:tr w:rsidR="007A5AD6" w14:paraId="6A336264" w14:textId="77777777">
                    <w:trPr>
                      <w:jc w:val="center"/>
                    </w:trPr>
                    <w:tc>
                      <w:tcPr>
                        <w:tcW w:w="794" w:type="dxa"/>
                        <w:tcBorders>
                          <w:top w:val="nil"/>
                          <w:left w:val="single" w:sz="8" w:space="0" w:color="auto"/>
                          <w:bottom w:val="single" w:sz="8" w:space="0" w:color="auto"/>
                          <w:right w:val="single" w:sz="8" w:space="0" w:color="auto"/>
                        </w:tcBorders>
                        <w:shd w:val="clear" w:color="auto" w:fill="E0E0E0"/>
                        <w:vAlign w:val="center"/>
                      </w:tcPr>
                      <w:p w14:paraId="6A336260" w14:textId="77777777" w:rsidR="007A5AD6" w:rsidRDefault="00713C79">
                        <w:pPr>
                          <w:jc w:val="center"/>
                          <w:rPr>
                            <w:rFonts w:ascii="Arial" w:eastAsia="Times New Roman" w:hAnsi="Arial" w:cs="Arial"/>
                            <w:sz w:val="18"/>
                            <w:szCs w:val="18"/>
                          </w:rPr>
                        </w:pPr>
                        <w:r>
                          <w:rPr>
                            <w:rFonts w:eastAsia="Times New Roman"/>
                            <w:noProof/>
                            <w:sz w:val="20"/>
                          </w:rPr>
                          <w:drawing>
                            <wp:inline distT="0" distB="0" distL="0" distR="0" wp14:anchorId="6A336338" wp14:editId="6A336339">
                              <wp:extent cx="66675" cy="13335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tcPr>
                      <w:p w14:paraId="6A336261"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 xml:space="preserve">(2,1), </w:t>
                        </w:r>
                        <w:r>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tcPr>
                      <w:p w14:paraId="6A336262"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(4,1),</w:t>
                        </w:r>
                        <w:r>
                          <w:rPr>
                            <w:rFonts w:ascii="Arial" w:eastAsia="Times New Roman" w:hAnsi="Arial" w:cs="Arial"/>
                            <w:sz w:val="18"/>
                            <w:szCs w:val="18"/>
                          </w:rPr>
                          <w:t xml:space="preserve"> (4, 3)</w:t>
                        </w:r>
                      </w:p>
                    </w:tc>
                    <w:tc>
                      <w:tcPr>
                        <w:tcW w:w="1440" w:type="dxa"/>
                        <w:tcBorders>
                          <w:top w:val="nil"/>
                          <w:left w:val="nil"/>
                          <w:bottom w:val="single" w:sz="8" w:space="0" w:color="auto"/>
                          <w:right w:val="single" w:sz="8" w:space="0" w:color="auto"/>
                        </w:tcBorders>
                      </w:tcPr>
                      <w:p w14:paraId="6A336263" w14:textId="77777777" w:rsidR="007A5AD6" w:rsidRDefault="00713C79">
                        <w:pPr>
                          <w:jc w:val="center"/>
                          <w:rPr>
                            <w:rFonts w:ascii="Arial" w:eastAsia="Times New Roman" w:hAnsi="Arial" w:cs="Arial"/>
                            <w:sz w:val="18"/>
                            <w:szCs w:val="18"/>
                          </w:rPr>
                        </w:pPr>
                        <w:r>
                          <w:rPr>
                            <w:rFonts w:ascii="Arial" w:eastAsia="Times New Roman" w:hAnsi="Arial" w:cs="Arial"/>
                            <w:color w:val="C00000"/>
                            <w:sz w:val="18"/>
                            <w:szCs w:val="18"/>
                          </w:rPr>
                          <w:t>(7,1),</w:t>
                        </w:r>
                        <w:r>
                          <w:rPr>
                            <w:rFonts w:ascii="Arial" w:eastAsia="Times New Roman" w:hAnsi="Arial" w:cs="Arial"/>
                            <w:sz w:val="18"/>
                            <w:szCs w:val="18"/>
                          </w:rPr>
                          <w:t xml:space="preserve"> (7, 3)</w:t>
                        </w:r>
                      </w:p>
                    </w:tc>
                  </w:tr>
                  <w:tr w:rsidR="007A5AD6" w14:paraId="6A336269" w14:textId="77777777">
                    <w:trPr>
                      <w:jc w:val="center"/>
                    </w:trPr>
                    <w:tc>
                      <w:tcPr>
                        <w:tcW w:w="794" w:type="dxa"/>
                        <w:tcBorders>
                          <w:top w:val="nil"/>
                          <w:left w:val="single" w:sz="8" w:space="0" w:color="auto"/>
                          <w:bottom w:val="single" w:sz="8" w:space="0" w:color="auto"/>
                          <w:right w:val="single" w:sz="8" w:space="0" w:color="auto"/>
                        </w:tcBorders>
                        <w:vAlign w:val="center"/>
                      </w:tcPr>
                      <w:p w14:paraId="6A336265"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0</w:t>
                        </w:r>
                      </w:p>
                    </w:tc>
                    <w:tc>
                      <w:tcPr>
                        <w:tcW w:w="1451" w:type="dxa"/>
                        <w:tcBorders>
                          <w:top w:val="nil"/>
                          <w:left w:val="nil"/>
                          <w:bottom w:val="single" w:sz="8" w:space="0" w:color="auto"/>
                          <w:right w:val="single" w:sz="8" w:space="0" w:color="auto"/>
                        </w:tcBorders>
                        <w:vAlign w:val="center"/>
                      </w:tcPr>
                      <w:p w14:paraId="6A336266"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tcPr>
                      <w:p w14:paraId="6A336267"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tcPr>
                      <w:p w14:paraId="6A336268"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r w:rsidR="007A5AD6" w14:paraId="6A33626E" w14:textId="77777777">
                    <w:trPr>
                      <w:jc w:val="center"/>
                    </w:trPr>
                    <w:tc>
                      <w:tcPr>
                        <w:tcW w:w="794" w:type="dxa"/>
                        <w:tcBorders>
                          <w:top w:val="nil"/>
                          <w:left w:val="single" w:sz="8" w:space="0" w:color="auto"/>
                          <w:bottom w:val="single" w:sz="8" w:space="0" w:color="auto"/>
                          <w:right w:val="single" w:sz="8" w:space="0" w:color="auto"/>
                        </w:tcBorders>
                        <w:vAlign w:val="center"/>
                      </w:tcPr>
                      <w:p w14:paraId="6A33626A"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w:t>
                        </w:r>
                      </w:p>
                    </w:tc>
                    <w:tc>
                      <w:tcPr>
                        <w:tcW w:w="1451" w:type="dxa"/>
                        <w:tcBorders>
                          <w:top w:val="nil"/>
                          <w:left w:val="nil"/>
                          <w:bottom w:val="single" w:sz="8" w:space="0" w:color="auto"/>
                          <w:right w:val="single" w:sz="8" w:space="0" w:color="auto"/>
                        </w:tcBorders>
                        <w:vAlign w:val="center"/>
                      </w:tcPr>
                      <w:p w14:paraId="6A33626B"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tcPr>
                      <w:p w14:paraId="6A33626C"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tcPr>
                      <w:p w14:paraId="6A33626D" w14:textId="77777777" w:rsidR="007A5AD6" w:rsidRDefault="00713C79">
                        <w:pPr>
                          <w:jc w:val="center"/>
                          <w:rPr>
                            <w:rFonts w:ascii="Arial" w:eastAsia="Times New Roman" w:hAnsi="Arial" w:cs="Arial"/>
                            <w:sz w:val="18"/>
                            <w:szCs w:val="18"/>
                          </w:rPr>
                        </w:pPr>
                        <w:r>
                          <w:rPr>
                            <w:rFonts w:ascii="Arial" w:eastAsia="Times New Roman" w:hAnsi="Arial" w:cs="Arial"/>
                            <w:sz w:val="18"/>
                            <w:szCs w:val="18"/>
                          </w:rPr>
                          <w:t>56</w:t>
                        </w:r>
                      </w:p>
                    </w:tc>
                  </w:tr>
                </w:tbl>
                <w:p w14:paraId="6A33626F" w14:textId="77777777" w:rsidR="007A5AD6" w:rsidRDefault="007A5AD6">
                  <w:pPr>
                    <w:jc w:val="both"/>
                    <w:rPr>
                      <w:rFonts w:eastAsia="ＭＳ 明朝"/>
                    </w:rPr>
                  </w:pPr>
                </w:p>
                <w:p w14:paraId="6A336270" w14:textId="77777777" w:rsidR="007A5AD6" w:rsidRDefault="00713C79">
                  <w:pPr>
                    <w:jc w:val="center"/>
                    <w:rPr>
                      <w:rFonts w:eastAsia="ＭＳ 明朝"/>
                    </w:rPr>
                  </w:pPr>
                  <w:r>
                    <w:rPr>
                      <w:rFonts w:eastAsia="ＭＳ 明朝"/>
                    </w:rPr>
                    <w:t>…</w:t>
                  </w:r>
                </w:p>
              </w:tc>
            </w:tr>
          </w:tbl>
          <w:p w14:paraId="6A336272" w14:textId="77777777" w:rsidR="007A5AD6" w:rsidRDefault="007A5AD6">
            <w:pPr>
              <w:rPr>
                <w:szCs w:val="21"/>
              </w:rPr>
            </w:pPr>
          </w:p>
        </w:tc>
      </w:tr>
    </w:tbl>
    <w:p w14:paraId="6A336274" w14:textId="77777777" w:rsidR="007A5AD6" w:rsidRDefault="007A5AD6">
      <w:pPr>
        <w:rPr>
          <w:rFonts w:ascii="Arial" w:eastAsia="Batang" w:hAnsi="Arial"/>
          <w:sz w:val="32"/>
          <w:szCs w:val="32"/>
          <w:lang w:eastAsia="ko-KR"/>
        </w:rPr>
      </w:pPr>
    </w:p>
    <w:p w14:paraId="6A336275" w14:textId="77777777" w:rsidR="007A5AD6" w:rsidRDefault="00713C79">
      <w:pPr>
        <w:rPr>
          <w:rFonts w:ascii="Arial" w:eastAsia="Batang" w:hAnsi="Arial"/>
          <w:sz w:val="32"/>
          <w:szCs w:val="32"/>
          <w:lang w:eastAsia="ko-KR"/>
        </w:rPr>
      </w:pPr>
      <w:r>
        <w:rPr>
          <w:rFonts w:eastAsia="ＭＳ 明朝" w:cs="Batang"/>
          <w:sz w:val="22"/>
          <w:szCs w:val="22"/>
        </w:rPr>
        <w:t>Based on the above, FL suggests discussing this issue in AI7.2.11 at the RAN1#109-e meeting.</w:t>
      </w:r>
    </w:p>
    <w:p w14:paraId="6A336276" w14:textId="77777777" w:rsidR="007A5AD6" w:rsidRDefault="00713C79">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#2</w:t>
      </w:r>
    </w:p>
    <w:p w14:paraId="6A336277" w14:textId="77777777" w:rsidR="007A5AD6" w:rsidRDefault="00713C79">
      <w:pPr>
        <w:pStyle w:val="affb"/>
        <w:numPr>
          <w:ilvl w:val="0"/>
          <w:numId w:val="10"/>
        </w:numPr>
        <w:ind w:leftChars="0"/>
        <w:rPr>
          <w:rFonts w:eastAsia="ＭＳ 明朝" w:cs="Batang"/>
          <w:b/>
          <w:bCs/>
          <w:sz w:val="22"/>
          <w:szCs w:val="22"/>
        </w:rPr>
      </w:pPr>
      <w:r>
        <w:rPr>
          <w:rFonts w:eastAsia="ＭＳ 明朝" w:cs="Batang"/>
          <w:b/>
          <w:bCs/>
          <w:sz w:val="22"/>
          <w:szCs w:val="22"/>
        </w:rPr>
        <w:t>Introduce a new FG for Rel-16 PDCCH monitoring capability with additional span patterns (2,1), (4,1) and (7,1), based on the proposals in R1-2204975</w:t>
      </w:r>
    </w:p>
    <w:p w14:paraId="6A336278"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for Rel-16 or for Rel-17</w:t>
      </w:r>
    </w:p>
    <w:p w14:paraId="6A336279" w14:textId="77777777" w:rsidR="007A5AD6" w:rsidRDefault="00713C79">
      <w:pPr>
        <w:pStyle w:val="affb"/>
        <w:numPr>
          <w:ilvl w:val="1"/>
          <w:numId w:val="10"/>
        </w:numPr>
        <w:ind w:leftChars="0"/>
        <w:rPr>
          <w:rFonts w:eastAsia="ＭＳ 明朝" w:cs="Batang"/>
          <w:b/>
          <w:bCs/>
          <w:sz w:val="22"/>
          <w:szCs w:val="22"/>
        </w:rPr>
      </w:pPr>
      <w:r>
        <w:rPr>
          <w:rFonts w:eastAsia="ＭＳ 明朝" w:cs="Batang"/>
          <w:b/>
          <w:bCs/>
          <w:sz w:val="22"/>
          <w:szCs w:val="22"/>
        </w:rPr>
        <w:t>whether or not to create a mirrored version of FG 11-2a, 11-2b, 11-2c, 11-2d, 11-2e, 11-2f and 11-2g which are directly or indirectly related to the new FG</w:t>
      </w:r>
    </w:p>
    <w:p w14:paraId="6A33627A" w14:textId="77777777" w:rsidR="007A5AD6" w:rsidRDefault="007A5AD6">
      <w:pPr>
        <w:rPr>
          <w:rFonts w:ascii="Arial" w:eastAsia="Batang" w:hAnsi="Arial"/>
          <w:sz w:val="32"/>
          <w:szCs w:val="32"/>
          <w:lang w:eastAsia="ko-KR"/>
        </w:rPr>
      </w:pPr>
    </w:p>
    <w:p w14:paraId="0BEF6F03" w14:textId="27F0FC24" w:rsidR="003D754C" w:rsidRDefault="003D754C" w:rsidP="003D754C">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B828DCB" w14:textId="3A3CF273" w:rsidR="003D754C" w:rsidRDefault="003D754C" w:rsidP="003D754C">
      <w:pPr>
        <w:spacing w:afterLines="50" w:after="120"/>
        <w:jc w:val="both"/>
        <w:rPr>
          <w:rFonts w:eastAsia="ＭＳ 明朝"/>
          <w:sz w:val="22"/>
          <w:szCs w:val="22"/>
          <w:lang w:val="en-US"/>
        </w:rPr>
      </w:pPr>
      <w:r>
        <w:rPr>
          <w:rFonts w:eastAsia="ＭＳ 明朝"/>
          <w:sz w:val="22"/>
          <w:szCs w:val="22"/>
          <w:lang w:val="en-US"/>
        </w:rPr>
        <w:t>Based on the preparation phase email discussion in AI 7.2.11, RAN1 will take the following email discussion/approval for RAN1#109-e meeting</w:t>
      </w:r>
      <w:r>
        <w:rPr>
          <w:rFonts w:eastAsia="ＭＳ 明朝"/>
          <w:sz w:val="22"/>
          <w:szCs w:val="22"/>
          <w:lang w:val="en-US"/>
        </w:rPr>
        <w:t>.</w:t>
      </w:r>
    </w:p>
    <w:p w14:paraId="0AE4E66D" w14:textId="77777777" w:rsidR="003D754C" w:rsidRDefault="003D754C" w:rsidP="003D754C">
      <w:pPr>
        <w:rPr>
          <w:rFonts w:ascii="Arial" w:eastAsia="游ゴシック" w:hAnsi="Arial" w:cs="Arial"/>
          <w:b/>
          <w:bCs/>
          <w:sz w:val="20"/>
          <w:highlight w:val="cyan"/>
          <w:lang w:val="en-US"/>
        </w:rPr>
      </w:pPr>
      <w:r>
        <w:rPr>
          <w:rFonts w:ascii="Arial" w:hAnsi="Arial" w:cs="Arial"/>
          <w:b/>
          <w:bCs/>
          <w:sz w:val="20"/>
          <w:highlight w:val="cyan"/>
        </w:rPr>
        <w:t>[109-e-R16-UE-features-MIMO-01] Email discussion/approval on UE feature for maximum number of layers for multi-TRP by May 13 – Hiroki (DOCOMO)</w:t>
      </w:r>
    </w:p>
    <w:p w14:paraId="0A6890B5" w14:textId="77777777" w:rsidR="003D754C" w:rsidRDefault="003D754C" w:rsidP="003D754C">
      <w:pPr>
        <w:pStyle w:val="affb"/>
        <w:numPr>
          <w:ilvl w:val="0"/>
          <w:numId w:val="14"/>
        </w:numPr>
        <w:spacing w:after="0" w:line="240" w:lineRule="auto"/>
        <w:ind w:leftChars="0"/>
        <w:jc w:val="both"/>
        <w:rPr>
          <w:rFonts w:ascii="Arial" w:eastAsia="ＭＳ Ｐゴシック" w:hAnsi="Arial" w:cs="Arial"/>
          <w:b/>
          <w:bCs/>
          <w:sz w:val="20"/>
          <w:highlight w:val="cyan"/>
        </w:rPr>
      </w:pPr>
      <w:r>
        <w:rPr>
          <w:rFonts w:ascii="Arial" w:eastAsia="ＭＳ Ｐゴシック" w:hAnsi="Arial" w:cs="Arial"/>
          <w:b/>
          <w:bCs/>
          <w:sz w:val="20"/>
          <w:highlight w:val="cyan"/>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68843091" w14:textId="77777777" w:rsidR="003D754C" w:rsidRDefault="003D754C" w:rsidP="003D754C">
      <w:pPr>
        <w:pStyle w:val="affb"/>
        <w:numPr>
          <w:ilvl w:val="1"/>
          <w:numId w:val="14"/>
        </w:numPr>
        <w:spacing w:after="0" w:line="240" w:lineRule="auto"/>
        <w:ind w:leftChars="0"/>
        <w:jc w:val="both"/>
        <w:rPr>
          <w:rFonts w:ascii="Arial" w:eastAsia="ＭＳ Ｐゴシック" w:hAnsi="Arial" w:cs="Arial"/>
          <w:b/>
          <w:bCs/>
          <w:sz w:val="20"/>
          <w:highlight w:val="cyan"/>
        </w:rPr>
      </w:pPr>
      <w:r>
        <w:rPr>
          <w:rFonts w:ascii="Arial" w:eastAsia="ＭＳ Ｐゴシック" w:hAnsi="Arial" w:cs="Arial"/>
          <w:b/>
          <w:bCs/>
          <w:sz w:val="20"/>
          <w:highlight w:val="cyan"/>
        </w:rPr>
        <w:t>Type is per band, and the FG is for FR2 only</w:t>
      </w:r>
    </w:p>
    <w:p w14:paraId="32480916" w14:textId="77777777" w:rsidR="003D754C" w:rsidRDefault="003D754C" w:rsidP="003D754C">
      <w:pPr>
        <w:pStyle w:val="affb"/>
        <w:numPr>
          <w:ilvl w:val="1"/>
          <w:numId w:val="14"/>
        </w:numPr>
        <w:spacing w:after="0" w:line="240" w:lineRule="auto"/>
        <w:ind w:leftChars="0"/>
        <w:jc w:val="both"/>
        <w:rPr>
          <w:rFonts w:ascii="Arial" w:eastAsia="ＭＳ Ｐゴシック" w:hAnsi="Arial" w:cs="Arial"/>
          <w:b/>
          <w:bCs/>
          <w:sz w:val="20"/>
          <w:highlight w:val="cyan"/>
        </w:rPr>
      </w:pPr>
      <w:r>
        <w:rPr>
          <w:rFonts w:ascii="Arial" w:eastAsia="ＭＳ Ｐゴシック" w:hAnsi="Arial" w:cs="Arial"/>
          <w:b/>
          <w:bCs/>
          <w:sz w:val="20"/>
          <w:highlight w:val="cyan"/>
        </w:rPr>
        <w:t>Add a restriction to avoid conflict with the existing field maxMIMO-LayersForMulti-DCI-mTRP-r16 (FG16-2a-9)</w:t>
      </w:r>
    </w:p>
    <w:p w14:paraId="4F2DE7CA" w14:textId="77777777" w:rsidR="003D754C" w:rsidRPr="003D754C" w:rsidRDefault="003D754C" w:rsidP="003D754C">
      <w:pPr>
        <w:spacing w:afterLines="50" w:after="120"/>
        <w:jc w:val="both"/>
        <w:rPr>
          <w:rFonts w:eastAsia="ＭＳ 明朝"/>
          <w:sz w:val="22"/>
          <w:szCs w:val="22"/>
        </w:rPr>
      </w:pPr>
    </w:p>
    <w:p w14:paraId="6A33627B" w14:textId="77777777" w:rsidR="007A5AD6" w:rsidRPr="003D754C" w:rsidRDefault="007A5AD6">
      <w:pPr>
        <w:rPr>
          <w:rFonts w:ascii="Arial" w:eastAsia="Batang" w:hAnsi="Arial"/>
          <w:sz w:val="32"/>
          <w:szCs w:val="32"/>
          <w:lang w:val="en-US" w:eastAsia="ko-KR"/>
        </w:rPr>
      </w:pPr>
    </w:p>
    <w:p w14:paraId="6A33627C" w14:textId="77777777" w:rsidR="007A5AD6" w:rsidRDefault="00713C7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A33627D" w14:textId="77777777" w:rsidR="007A5AD6" w:rsidRDefault="00713C7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R1-2203630</w:t>
      </w:r>
      <w:r>
        <w:rPr>
          <w:rFonts w:eastAsia="ＭＳ 明朝"/>
          <w:sz w:val="22"/>
        </w:rPr>
        <w:tab/>
        <w:t>UE capability on maximum number of layers for MTRP</w:t>
      </w:r>
      <w:r>
        <w:rPr>
          <w:rFonts w:eastAsia="ＭＳ 明朝"/>
          <w:sz w:val="22"/>
        </w:rPr>
        <w:tab/>
        <w:t>ZTE</w:t>
      </w:r>
    </w:p>
    <w:p w14:paraId="6A33627E" w14:textId="77777777" w:rsidR="007A5AD6" w:rsidRDefault="00713C79">
      <w:pPr>
        <w:spacing w:afterLines="50" w:after="120"/>
        <w:jc w:val="both"/>
        <w:rPr>
          <w:rFonts w:eastAsia="ＭＳ 明朝"/>
          <w:sz w:val="22"/>
        </w:rPr>
      </w:pPr>
      <w:r>
        <w:rPr>
          <w:rFonts w:eastAsia="ＭＳ 明朝" w:hint="eastAsia"/>
          <w:sz w:val="22"/>
        </w:rPr>
        <w:lastRenderedPageBreak/>
        <w:t>[</w:t>
      </w:r>
      <w:r>
        <w:rPr>
          <w:rFonts w:eastAsia="ＭＳ 明朝"/>
          <w:sz w:val="22"/>
        </w:rPr>
        <w:t>2]</w:t>
      </w:r>
      <w:r>
        <w:rPr>
          <w:rFonts w:eastAsia="ＭＳ 明朝"/>
          <w:sz w:val="22"/>
        </w:rPr>
        <w:tab/>
        <w:t>R1-2204703</w:t>
      </w:r>
      <w:r>
        <w:rPr>
          <w:rFonts w:eastAsia="ＭＳ 明朝"/>
          <w:sz w:val="22"/>
        </w:rPr>
        <w:tab/>
        <w:t>On UE capability of maximum number of layers for multi-TRP</w:t>
      </w:r>
      <w:r>
        <w:rPr>
          <w:rFonts w:eastAsia="ＭＳ 明朝"/>
          <w:sz w:val="22"/>
        </w:rPr>
        <w:tab/>
        <w:t>MediaTek Inc.</w:t>
      </w:r>
    </w:p>
    <w:p w14:paraId="6A33627F" w14:textId="77777777" w:rsidR="007A5AD6" w:rsidRDefault="00713C79">
      <w:pPr>
        <w:spacing w:afterLines="50" w:after="120"/>
        <w:jc w:val="both"/>
        <w:rPr>
          <w:rFonts w:eastAsia="ＭＳ 明朝"/>
          <w:sz w:val="22"/>
        </w:rPr>
      </w:pPr>
      <w:r>
        <w:rPr>
          <w:rFonts w:eastAsia="ＭＳ 明朝"/>
          <w:sz w:val="22"/>
        </w:rPr>
        <w:t>[3]</w:t>
      </w:r>
      <w:r>
        <w:rPr>
          <w:rFonts w:eastAsia="ＭＳ 明朝"/>
          <w:sz w:val="22"/>
        </w:rPr>
        <w:tab/>
        <w:t>R1-2204975</w:t>
      </w:r>
      <w:r>
        <w:rPr>
          <w:rFonts w:eastAsia="ＭＳ 明朝"/>
          <w:sz w:val="22"/>
        </w:rPr>
        <w:tab/>
        <w:t>Discussion on Rel-16 Span-based PDCCH monitoring</w:t>
      </w:r>
      <w:r>
        <w:rPr>
          <w:rFonts w:eastAsia="ＭＳ 明朝"/>
          <w:sz w:val="22"/>
        </w:rPr>
        <w:tab/>
        <w:t>Qualcomm Incorporated</w:t>
      </w:r>
    </w:p>
    <w:p w14:paraId="6A336280" w14:textId="77777777" w:rsidR="007A5AD6" w:rsidRDefault="00713C7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R1-2202511</w:t>
      </w:r>
      <w:r>
        <w:rPr>
          <w:rFonts w:eastAsia="ＭＳ 明朝"/>
          <w:sz w:val="22"/>
        </w:rPr>
        <w:tab/>
        <w:t>Summary on [108-e-R16-UE-features-MIMO-02]</w:t>
      </w:r>
      <w:r>
        <w:rPr>
          <w:rFonts w:eastAsia="ＭＳ 明朝"/>
          <w:sz w:val="22"/>
        </w:rPr>
        <w:tab/>
        <w:t>Moderator (NTT DOCOMO, INC.)</w:t>
      </w:r>
    </w:p>
    <w:sectPr w:rsidR="007A5AD6">
      <w:footerReference w:type="default" r:id="rId49"/>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6955E" w14:textId="77777777" w:rsidR="007E1CED" w:rsidRDefault="007E1CED">
      <w:pPr>
        <w:spacing w:after="0" w:line="240" w:lineRule="auto"/>
      </w:pPr>
      <w:r>
        <w:separator/>
      </w:r>
    </w:p>
  </w:endnote>
  <w:endnote w:type="continuationSeparator" w:id="0">
    <w:p w14:paraId="1661C17F" w14:textId="77777777" w:rsidR="007E1CED" w:rsidRDefault="007E1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633D" w14:textId="77777777" w:rsidR="007A5AD6" w:rsidRDefault="00713C7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2</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107</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6340" w14:textId="77777777" w:rsidR="007A5AD6" w:rsidRDefault="00713C7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11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107</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5789" w14:textId="77777777" w:rsidR="007E1CED" w:rsidRDefault="007E1CED">
      <w:pPr>
        <w:spacing w:after="0" w:line="240" w:lineRule="auto"/>
      </w:pPr>
      <w:r>
        <w:separator/>
      </w:r>
    </w:p>
  </w:footnote>
  <w:footnote w:type="continuationSeparator" w:id="0">
    <w:p w14:paraId="22C1EC2B" w14:textId="77777777" w:rsidR="007E1CED" w:rsidRDefault="007E1C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2C5F8A"/>
    <w:multiLevelType w:val="multilevel"/>
    <w:tmpl w:val="632C5F8A"/>
    <w:lvl w:ilvl="0">
      <w:start w:val="1"/>
      <w:numFmt w:val="decimal"/>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lvlText w:val="%1."/>
      <w:lvlJc w:val="left"/>
      <w:pPr>
        <w:ind w:left="360" w:hanging="360"/>
      </w:pPr>
      <w:rPr>
        <w:b/>
        <w:strike w:val="0"/>
        <w:dstrike w:val="0"/>
        <w:sz w:val="32"/>
        <w:szCs w:val="32"/>
        <w:u w:val="none"/>
      </w:rPr>
    </w:lvl>
    <w:lvl w:ilvl="1">
      <w:start w:val="1"/>
      <w:numFmt w:val="decimal"/>
      <w:lvlText w:val="%1.%2."/>
      <w:lvlJc w:val="left"/>
      <w:pPr>
        <w:ind w:left="792" w:hanging="792"/>
      </w:pPr>
      <w:rPr>
        <w:strike w:val="0"/>
        <w:dstrike w:val="0"/>
        <w:sz w:val="28"/>
        <w:szCs w:val="24"/>
        <w:u w:val="none"/>
      </w:rPr>
    </w:lvl>
    <w:lvl w:ilvl="2">
      <w:start w:val="1"/>
      <w:numFmt w:val="decimal"/>
      <w:lvlText w:val="%1.%2.%3."/>
      <w:lvlJc w:val="left"/>
      <w:pPr>
        <w:ind w:left="1224" w:hanging="1224"/>
      </w:pPr>
      <w:rPr>
        <w:strike w:val="0"/>
        <w:dstrike w:val="0"/>
        <w:sz w:val="28"/>
        <w:u w:val="none"/>
      </w:rPr>
    </w:lvl>
    <w:lvl w:ilvl="3">
      <w:start w:val="1"/>
      <w:numFmt w:val="decimal"/>
      <w:lvlText w:val="%1.%2.%3.%4."/>
      <w:lvlJc w:val="left"/>
      <w:pPr>
        <w:ind w:left="1728" w:hanging="648"/>
      </w:pPr>
      <w:rPr>
        <w:strike w:val="0"/>
        <w:dstrike w:val="0"/>
        <w:u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1033311634">
    <w:abstractNumId w:val="0"/>
  </w:num>
  <w:num w:numId="2" w16cid:durableId="1045763184">
    <w:abstractNumId w:val="2"/>
  </w:num>
  <w:num w:numId="3" w16cid:durableId="857040033">
    <w:abstractNumId w:val="8"/>
  </w:num>
  <w:num w:numId="4" w16cid:durableId="2037343590">
    <w:abstractNumId w:val="10"/>
  </w:num>
  <w:num w:numId="5" w16cid:durableId="1730956375">
    <w:abstractNumId w:val="1"/>
  </w:num>
  <w:num w:numId="6" w16cid:durableId="1826169563">
    <w:abstractNumId w:val="6"/>
  </w:num>
  <w:num w:numId="7" w16cid:durableId="2033679551">
    <w:abstractNumId w:val="5"/>
  </w:num>
  <w:num w:numId="8" w16cid:durableId="1974434616">
    <w:abstractNumId w:val="4"/>
  </w:num>
  <w:num w:numId="9" w16cid:durableId="1319773648">
    <w:abstractNumId w:val="3"/>
  </w:num>
  <w:num w:numId="10" w16cid:durableId="786580678">
    <w:abstractNumId w:val="9"/>
  </w:num>
  <w:num w:numId="11" w16cid:durableId="1187333101">
    <w:abstractNumId w:val="12"/>
  </w:num>
  <w:num w:numId="12" w16cid:durableId="8620127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7987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368941">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D56"/>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504"/>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D1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93"/>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64C"/>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16B"/>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3E"/>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118"/>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075"/>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A69"/>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47E6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4C6"/>
    <w:rsid w:val="003D754C"/>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C44"/>
    <w:rsid w:val="003E2E8C"/>
    <w:rsid w:val="003E2EDA"/>
    <w:rsid w:val="003E33FB"/>
    <w:rsid w:val="003E354D"/>
    <w:rsid w:val="003E37F5"/>
    <w:rsid w:val="003E39FC"/>
    <w:rsid w:val="003E3D8F"/>
    <w:rsid w:val="003E415C"/>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5B"/>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5A0"/>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5F"/>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3BB"/>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E3B"/>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EFE"/>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C79"/>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D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CED"/>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26"/>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4A4"/>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A2A"/>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9C0"/>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3A"/>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E23"/>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D07"/>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2D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2B2"/>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6E59"/>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B56"/>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97C"/>
    <w:rsid w:val="00CB6BB8"/>
    <w:rsid w:val="00CB70D2"/>
    <w:rsid w:val="00CB72B2"/>
    <w:rsid w:val="00CB7382"/>
    <w:rsid w:val="00CB74AE"/>
    <w:rsid w:val="00CB74B5"/>
    <w:rsid w:val="00CB7632"/>
    <w:rsid w:val="00CB76E2"/>
    <w:rsid w:val="00CB779D"/>
    <w:rsid w:val="00CB7890"/>
    <w:rsid w:val="00CB7939"/>
    <w:rsid w:val="00CB7F10"/>
    <w:rsid w:val="00CC045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81F"/>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7D"/>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800"/>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67F5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753"/>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4F9"/>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CB"/>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6A2"/>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F3E"/>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78"/>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D75"/>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17DA6705"/>
    <w:rsid w:val="436D40A5"/>
    <w:rsid w:val="66AF0DD7"/>
    <w:rsid w:val="6CFA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336092"/>
  <w15:docId w15:val="{27B5DAA8-A31D-47C2-8B85-5BD7920C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3">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4">
    <w:name w:val="脚注文字列 (文字)1"/>
    <w:basedOn w:val="a1"/>
    <w:semiHidden/>
    <w:qFormat/>
    <w:rPr>
      <w:rFonts w:ascii="Times New Roman" w:eastAsia="ＭＳ ゴシック" w:hAnsi="Times New Roman"/>
      <w:sz w:val="24"/>
      <w:lang w:val="en-GB"/>
    </w:rPr>
  </w:style>
  <w:style w:type="character" w:customStyle="1" w:styleId="15">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ind w:left="936" w:hanging="936"/>
      <w:jc w:val="both"/>
    </w:pPr>
    <w:rPr>
      <w:rFonts w:ascii="Arial" w:eastAsia="Calibri" w:hAnsi="Arial" w:cs="Arial"/>
      <w:b/>
      <w:bCs/>
      <w:sz w:val="22"/>
      <w:szCs w:val="22"/>
      <w:lang w:eastAsia="zh-CN"/>
    </w:rPr>
  </w:style>
  <w:style w:type="character" w:customStyle="1" w:styleId="16">
    <w:name w:val="未解決のメンション1"/>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00TextChar">
    <w:name w:val="00_Text Char"/>
    <w:basedOn w:val="a1"/>
    <w:link w:val="00Text"/>
    <w:qFormat/>
    <w:locked/>
    <w:rPr>
      <w:rFonts w:ascii="Times New Roman" w:eastAsia="SimSun" w:hAnsi="Times New Roman"/>
      <w:szCs w:val="24"/>
    </w:rPr>
  </w:style>
  <w:style w:type="paragraph" w:customStyle="1" w:styleId="00Text">
    <w:name w:val="00_Text"/>
    <w:basedOn w:val="a0"/>
    <w:link w:val="00TextChar"/>
    <w:qFormat/>
    <w:pPr>
      <w:spacing w:before="120" w:after="120" w:line="264" w:lineRule="auto"/>
      <w:jc w:val="both"/>
    </w:pPr>
    <w:rPr>
      <w:rFonts w:eastAsia="SimSun"/>
      <w:sz w:val="20"/>
      <w:szCs w:val="24"/>
      <w:lang w:val="en-US"/>
    </w:rPr>
  </w:style>
  <w:style w:type="character" w:customStyle="1" w:styleId="0MaintextChar">
    <w:name w:val="0 Main text Char"/>
    <w:basedOn w:val="a1"/>
    <w:link w:val="0Maintext"/>
    <w:qFormat/>
    <w:locked/>
    <w:rPr>
      <w:rFonts w:ascii="Times New Roman" w:eastAsia="Times New Roman" w:hAnsi="Times New Roman" w:cs="Batang"/>
      <w:szCs w:val="24"/>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468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image" Target="media/image13.png"/><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9-e/Docs/R1-2204703.zip"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4.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5AIRPNAIUNRU-1830940522-15090</_dlc_DocId>
    <_dlc_DocIdUrl xmlns="71c5aaf6-e6ce-465b-b873-5148d2a4c105">
      <Url>https://nokia.sharepoint.com/sites/c5g/5gradio/_layouts/15/DocIdRedir.aspx?ID=5AIRPNAIUNRU-1830940522-15090</Url>
      <Description>5AIRPNAIUNRU-1830940522-15090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EC0019-A727-4BA0-B601-EC1E98B9AAA0}">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C2BA06E-81F9-9344-AB24-16A559BE6579}">
  <ds:schemaRefs>
    <ds:schemaRef ds:uri="http://schemas.openxmlformats.org/officeDocument/2006/bibliography"/>
  </ds:schemaRefs>
</ds:datastoreItem>
</file>

<file path=customXml/itemProps7.xml><?xml version="1.0" encoding="utf-8"?>
<ds:datastoreItem xmlns:ds="http://schemas.openxmlformats.org/officeDocument/2006/customXml" ds:itemID="{EC5E8D6E-BB98-4958-8522-9DBF12B38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4784</Words>
  <Characters>27272</Characters>
  <Application>Microsoft Office Word</Application>
  <DocSecurity>0</DocSecurity>
  <Lines>227</Lines>
  <Paragraphs>63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2022-04-29T23:40:00Z</dcterms:created>
  <dcterms:modified xsi:type="dcterms:W3CDTF">2022-04-29T23:42:00Z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0x010100F72F5225BF40E546BD513D0BB4BDDD33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0825f0a8-ecae-4777-b312-4be7af1a8b2e</vt:lpwstr>
  </property>
  <property fmtid="{D5CDD505-2E9C-101B-9397-08002B2CF9AE}" pid="17" name="KSOProductBuildVer">
    <vt:lpwstr>2052-11.8.2.9022</vt:lpwstr>
  </property>
</Properties>
</file>